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E40506" w14:textId="77777777" w:rsidR="00B61786" w:rsidRPr="005A59C1" w:rsidRDefault="00B61786" w:rsidP="00B61786">
      <w:pPr>
        <w:tabs>
          <w:tab w:val="center" w:pos="4536"/>
          <w:tab w:val="right" w:pos="9072"/>
        </w:tabs>
        <w:rPr>
          <w:rFonts w:ascii="Arial" w:eastAsia="Arial Bold" w:hAnsi="Arial" w:cs="Arial"/>
          <w:b/>
          <w:bCs/>
          <w:sz w:val="24"/>
          <w:lang w:eastAsia="zh-CN"/>
        </w:rPr>
      </w:pPr>
      <w:bookmarkStart w:id="0" w:name="OLE_LINK1"/>
      <w:bookmarkStart w:id="1" w:name="OLE_LINK2"/>
      <w:r w:rsidRPr="005A59C1">
        <w:rPr>
          <w:rFonts w:ascii="Arial" w:hAnsi="Arial" w:cs="Arial"/>
          <w:b/>
          <w:sz w:val="24"/>
        </w:rPr>
        <w:t>3GPP TSG-RAN WG2 Meeting #12</w:t>
      </w:r>
      <w:r>
        <w:rPr>
          <w:rFonts w:ascii="Arial" w:hAnsi="Arial" w:cs="Arial"/>
          <w:b/>
          <w:sz w:val="24"/>
        </w:rPr>
        <w:t>9</w:t>
      </w:r>
      <w:r>
        <w:rPr>
          <w:rFonts w:ascii="Arial" w:hAnsi="Arial" w:cs="Arial" w:hint="eastAsia"/>
          <w:b/>
          <w:sz w:val="24"/>
          <w:lang w:eastAsia="zh-CN"/>
        </w:rPr>
        <w:t>bis</w:t>
      </w:r>
      <w:r w:rsidRPr="005A59C1">
        <w:rPr>
          <w:rFonts w:ascii="Arial" w:hAnsi="Arial" w:cs="Arial"/>
          <w:b/>
          <w:sz w:val="24"/>
        </w:rPr>
        <w:tab/>
      </w:r>
      <w:r w:rsidRPr="005A59C1">
        <w:rPr>
          <w:rFonts w:ascii="Arial" w:eastAsia="Arial Bold" w:hAnsi="Arial" w:cs="Arial"/>
          <w:b/>
          <w:bCs/>
          <w:sz w:val="24"/>
          <w:lang w:eastAsia="zh-CN"/>
        </w:rPr>
        <w:tab/>
      </w:r>
      <w:r w:rsidRPr="00582A32">
        <w:rPr>
          <w:rFonts w:ascii="Arial" w:hAnsi="Arial" w:cs="Arial"/>
          <w:b/>
          <w:bCs/>
          <w:sz w:val="24"/>
          <w:lang w:eastAsia="zh-CN"/>
        </w:rPr>
        <w:t>R2-2</w:t>
      </w:r>
      <w:r>
        <w:rPr>
          <w:rFonts w:ascii="Arial" w:hAnsi="Arial" w:cs="Arial"/>
          <w:b/>
          <w:bCs/>
          <w:sz w:val="24"/>
          <w:lang w:eastAsia="zh-CN"/>
        </w:rPr>
        <w:t>501792</w:t>
      </w:r>
    </w:p>
    <w:bookmarkEnd w:id="0"/>
    <w:bookmarkEnd w:id="1"/>
    <w:p w14:paraId="4EA17E23" w14:textId="77777777" w:rsidR="00B61786" w:rsidRPr="00CA204F" w:rsidRDefault="00B61786" w:rsidP="00B61786">
      <w:pPr>
        <w:pStyle w:val="af"/>
        <w:rPr>
          <w:rFonts w:eastAsia="宋体" w:cs="Arial"/>
          <w:sz w:val="24"/>
          <w:szCs w:val="20"/>
        </w:rPr>
      </w:pPr>
      <w:r>
        <w:rPr>
          <w:rFonts w:eastAsia="宋体" w:cs="Arial" w:hint="eastAsia"/>
          <w:sz w:val="24"/>
          <w:szCs w:val="20"/>
          <w:lang w:eastAsia="zh-CN"/>
        </w:rPr>
        <w:t>Wuhan</w:t>
      </w:r>
      <w:r w:rsidRPr="00EC0749">
        <w:rPr>
          <w:rFonts w:eastAsia="宋体" w:cs="Arial"/>
          <w:sz w:val="24"/>
          <w:szCs w:val="20"/>
          <w:lang w:eastAsia="zh-CN"/>
        </w:rPr>
        <w:t xml:space="preserve">, </w:t>
      </w:r>
      <w:r>
        <w:rPr>
          <w:rFonts w:eastAsia="宋体" w:cs="Arial" w:hint="eastAsia"/>
          <w:sz w:val="24"/>
          <w:szCs w:val="20"/>
          <w:lang w:eastAsia="zh-CN"/>
        </w:rPr>
        <w:t>China</w:t>
      </w:r>
      <w:r w:rsidRPr="00EC0749">
        <w:rPr>
          <w:rFonts w:eastAsia="宋体" w:cs="Arial"/>
          <w:sz w:val="24"/>
          <w:szCs w:val="20"/>
          <w:lang w:eastAsia="zh-CN"/>
        </w:rPr>
        <w:t xml:space="preserve">, </w:t>
      </w:r>
      <w:r>
        <w:rPr>
          <w:rFonts w:eastAsia="宋体" w:cs="Arial" w:hint="eastAsia"/>
          <w:sz w:val="24"/>
          <w:szCs w:val="20"/>
          <w:lang w:eastAsia="zh-CN"/>
        </w:rPr>
        <w:t>April</w:t>
      </w:r>
      <w:r w:rsidRPr="00EC0749">
        <w:rPr>
          <w:rFonts w:eastAsia="宋体" w:cs="Arial"/>
          <w:sz w:val="24"/>
          <w:szCs w:val="20"/>
          <w:lang w:eastAsia="zh-CN"/>
        </w:rPr>
        <w:t xml:space="preserve"> 7</w:t>
      </w:r>
      <w:bookmarkStart w:id="2" w:name="OLE_LINK3"/>
      <w:bookmarkStart w:id="3" w:name="OLE_LINK4"/>
      <w:r w:rsidRPr="00EC0749">
        <w:rPr>
          <w:rFonts w:eastAsia="宋体" w:cs="Arial"/>
          <w:sz w:val="24"/>
          <w:szCs w:val="20"/>
          <w:vertAlign w:val="superscript"/>
          <w:lang w:eastAsia="zh-CN"/>
        </w:rPr>
        <w:t>th</w:t>
      </w:r>
      <w:bookmarkEnd w:id="2"/>
      <w:bookmarkEnd w:id="3"/>
      <w:r w:rsidRPr="00EC0749">
        <w:rPr>
          <w:rFonts w:eastAsia="宋体" w:cs="Arial"/>
          <w:sz w:val="24"/>
          <w:szCs w:val="20"/>
          <w:lang w:eastAsia="zh-CN"/>
        </w:rPr>
        <w:t xml:space="preserve"> – </w:t>
      </w:r>
      <w:r>
        <w:rPr>
          <w:rFonts w:eastAsia="宋体" w:cs="Arial"/>
          <w:sz w:val="24"/>
          <w:szCs w:val="20"/>
          <w:lang w:eastAsia="zh-CN"/>
        </w:rPr>
        <w:t>1</w:t>
      </w:r>
      <w:r w:rsidRPr="00EC0749">
        <w:rPr>
          <w:rFonts w:eastAsia="宋体" w:cs="Arial"/>
          <w:sz w:val="24"/>
          <w:szCs w:val="20"/>
          <w:lang w:eastAsia="zh-CN"/>
        </w:rPr>
        <w:t>1</w:t>
      </w:r>
      <w:r w:rsidRPr="00EC0749">
        <w:rPr>
          <w:rFonts w:eastAsia="宋体" w:cs="Arial"/>
          <w:sz w:val="24"/>
          <w:szCs w:val="20"/>
          <w:vertAlign w:val="superscript"/>
          <w:lang w:eastAsia="zh-CN"/>
        </w:rPr>
        <w:t>th</w:t>
      </w:r>
      <w:r w:rsidRPr="00EC0749">
        <w:rPr>
          <w:rFonts w:eastAsia="宋体" w:cs="Arial"/>
          <w:sz w:val="24"/>
          <w:szCs w:val="20"/>
          <w:lang w:eastAsia="zh-CN"/>
        </w:rPr>
        <w:t>, 2025</w:t>
      </w:r>
    </w:p>
    <w:p w14:paraId="2470DF15" w14:textId="77777777" w:rsidR="00B61786" w:rsidRPr="005A59C1" w:rsidRDefault="00B61786" w:rsidP="00B61786">
      <w:pPr>
        <w:pStyle w:val="af"/>
        <w:tabs>
          <w:tab w:val="clear" w:pos="4536"/>
          <w:tab w:val="clear" w:pos="9072"/>
          <w:tab w:val="left" w:pos="1701"/>
          <w:tab w:val="right" w:pos="9923"/>
        </w:tabs>
        <w:rPr>
          <w:rFonts w:eastAsia="宋体" w:cs="Arial"/>
          <w:bCs/>
          <w:sz w:val="24"/>
          <w:lang w:eastAsia="zh-CN"/>
        </w:rPr>
      </w:pPr>
    </w:p>
    <w:p w14:paraId="192ADE5B" w14:textId="77777777" w:rsidR="00B61786" w:rsidRPr="007E6474" w:rsidRDefault="00B61786" w:rsidP="00B61786">
      <w:pPr>
        <w:pStyle w:val="af"/>
        <w:tabs>
          <w:tab w:val="clear" w:pos="4536"/>
          <w:tab w:val="left" w:pos="1800"/>
        </w:tabs>
        <w:ind w:left="1800" w:hanging="1800"/>
        <w:rPr>
          <w:rFonts w:eastAsia="宋体" w:cs="Arial"/>
          <w:sz w:val="22"/>
          <w:szCs w:val="22"/>
          <w:lang w:eastAsia="zh-CN"/>
        </w:rPr>
      </w:pPr>
      <w:r w:rsidRPr="007E6474">
        <w:rPr>
          <w:rFonts w:cs="Arial"/>
          <w:sz w:val="22"/>
          <w:szCs w:val="22"/>
        </w:rPr>
        <w:t>Source:</w:t>
      </w:r>
      <w:r w:rsidRPr="007E6474">
        <w:rPr>
          <w:rFonts w:cs="Arial"/>
          <w:sz w:val="22"/>
          <w:szCs w:val="22"/>
        </w:rPr>
        <w:tab/>
      </w:r>
      <w:r w:rsidRPr="007E6474">
        <w:rPr>
          <w:rFonts w:eastAsia="宋体" w:cs="Arial"/>
          <w:sz w:val="22"/>
          <w:szCs w:val="22"/>
          <w:lang w:eastAsia="zh-CN"/>
        </w:rPr>
        <w:t>vivo</w:t>
      </w:r>
    </w:p>
    <w:p w14:paraId="1CA1059A" w14:textId="77777777" w:rsidR="00B61786" w:rsidRPr="007E6474" w:rsidRDefault="00B61786" w:rsidP="00B61786">
      <w:pPr>
        <w:pStyle w:val="af"/>
        <w:tabs>
          <w:tab w:val="clear" w:pos="4536"/>
          <w:tab w:val="left" w:pos="1800"/>
        </w:tabs>
        <w:ind w:left="1800" w:hanging="1800"/>
        <w:rPr>
          <w:rFonts w:eastAsiaTheme="minorEastAsia" w:cs="Arial"/>
          <w:sz w:val="22"/>
          <w:szCs w:val="22"/>
          <w:lang w:eastAsia="zh-CN"/>
        </w:rPr>
      </w:pPr>
      <w:r w:rsidRPr="007E6474">
        <w:rPr>
          <w:rFonts w:cs="Arial"/>
          <w:sz w:val="22"/>
          <w:szCs w:val="22"/>
        </w:rPr>
        <w:t>Title:</w:t>
      </w:r>
      <w:bookmarkStart w:id="4" w:name="Title"/>
      <w:bookmarkEnd w:id="4"/>
      <w:r>
        <w:rPr>
          <w:rFonts w:cs="Arial"/>
          <w:sz w:val="22"/>
          <w:szCs w:val="22"/>
        </w:rPr>
        <w:tab/>
      </w:r>
      <w:r w:rsidRPr="00893B4B">
        <w:rPr>
          <w:rFonts w:cs="Arial"/>
          <w:sz w:val="22"/>
          <w:szCs w:val="22"/>
        </w:rPr>
        <w:t xml:space="preserve">Discussion on </w:t>
      </w:r>
      <w:r>
        <w:rPr>
          <w:rFonts w:cs="Arial"/>
          <w:sz w:val="22"/>
          <w:szCs w:val="22"/>
        </w:rPr>
        <w:t>LCM</w:t>
      </w:r>
      <w:r w:rsidRPr="00011131">
        <w:rPr>
          <w:rFonts w:cs="Arial"/>
          <w:sz w:val="22"/>
          <w:szCs w:val="22"/>
        </w:rPr>
        <w:t xml:space="preserve"> and spec impact for AIML mobility</w:t>
      </w:r>
    </w:p>
    <w:p w14:paraId="6860B5CA" w14:textId="52F4A68E" w:rsidR="00B61786" w:rsidRPr="007E6474" w:rsidRDefault="00B61786" w:rsidP="00B61786">
      <w:pPr>
        <w:pStyle w:val="af"/>
        <w:tabs>
          <w:tab w:val="left" w:pos="1800"/>
        </w:tabs>
        <w:rPr>
          <w:rFonts w:cs="Arial"/>
          <w:sz w:val="22"/>
          <w:szCs w:val="22"/>
        </w:rPr>
      </w:pPr>
      <w:r w:rsidRPr="007E6474">
        <w:rPr>
          <w:rFonts w:cs="Arial"/>
          <w:sz w:val="22"/>
          <w:szCs w:val="22"/>
        </w:rPr>
        <w:t>Agenda Item:</w:t>
      </w:r>
      <w:bookmarkStart w:id="5" w:name="Source"/>
      <w:bookmarkEnd w:id="5"/>
      <w:r w:rsidRPr="007E6474">
        <w:rPr>
          <w:rFonts w:cs="Arial"/>
          <w:sz w:val="22"/>
          <w:szCs w:val="22"/>
        </w:rPr>
        <w:tab/>
        <w:t>8.</w:t>
      </w:r>
      <w:r w:rsidR="001F51AA">
        <w:rPr>
          <w:rFonts w:cs="Arial"/>
          <w:sz w:val="22"/>
          <w:szCs w:val="22"/>
        </w:rPr>
        <w:t>3.5</w:t>
      </w:r>
    </w:p>
    <w:p w14:paraId="612B0635" w14:textId="77777777" w:rsidR="00B61786" w:rsidRPr="007E6474" w:rsidRDefault="00B61786" w:rsidP="00B61786">
      <w:pPr>
        <w:pStyle w:val="af"/>
        <w:tabs>
          <w:tab w:val="left" w:pos="1800"/>
        </w:tabs>
        <w:rPr>
          <w:rFonts w:eastAsia="宋体" w:cs="Arial"/>
          <w:sz w:val="22"/>
          <w:szCs w:val="22"/>
          <w:lang w:eastAsia="zh-CN"/>
        </w:rPr>
      </w:pPr>
      <w:r w:rsidRPr="007E6474">
        <w:rPr>
          <w:rFonts w:cs="Arial"/>
          <w:sz w:val="22"/>
          <w:szCs w:val="22"/>
        </w:rPr>
        <w:t>Document for:</w:t>
      </w:r>
      <w:r w:rsidRPr="007E6474">
        <w:rPr>
          <w:rFonts w:cs="Arial"/>
          <w:sz w:val="22"/>
          <w:szCs w:val="22"/>
        </w:rPr>
        <w:tab/>
      </w:r>
      <w:bookmarkStart w:id="6" w:name="DocumentFor"/>
      <w:bookmarkEnd w:id="6"/>
      <w:r w:rsidRPr="007E6474">
        <w:rPr>
          <w:rFonts w:cs="Arial"/>
          <w:sz w:val="22"/>
          <w:szCs w:val="22"/>
        </w:rPr>
        <w:t>Discussion and Decision</w:t>
      </w:r>
    </w:p>
    <w:p w14:paraId="4A9A1ACF" w14:textId="77777777" w:rsidR="00B61786" w:rsidRPr="005A59C1" w:rsidRDefault="00B61786" w:rsidP="00B61786">
      <w:pPr>
        <w:pStyle w:val="1"/>
        <w:keepLines/>
        <w:numPr>
          <w:ilvl w:val="0"/>
          <w:numId w:val="4"/>
        </w:numPr>
        <w:pBdr>
          <w:top w:val="single" w:sz="12" w:space="3" w:color="auto"/>
        </w:pBdr>
        <w:overflowPunct w:val="0"/>
        <w:autoSpaceDE w:val="0"/>
        <w:autoSpaceDN w:val="0"/>
        <w:adjustRightInd w:val="0"/>
        <w:spacing w:before="240" w:after="180"/>
        <w:textAlignment w:val="baseline"/>
        <w:rPr>
          <w:b w:val="0"/>
          <w:bCs w:val="0"/>
          <w:kern w:val="0"/>
          <w:sz w:val="36"/>
          <w:szCs w:val="20"/>
        </w:rPr>
      </w:pPr>
      <w:bookmarkStart w:id="7" w:name="OLE_LINK14"/>
      <w:bookmarkStart w:id="8" w:name="OLE_LINK13"/>
      <w:r w:rsidRPr="005A59C1">
        <w:rPr>
          <w:b w:val="0"/>
          <w:bCs w:val="0"/>
          <w:kern w:val="0"/>
          <w:sz w:val="36"/>
          <w:szCs w:val="20"/>
          <w:lang w:eastAsia="en-GB"/>
        </w:rPr>
        <w:t>Introduction</w:t>
      </w:r>
    </w:p>
    <w:p w14:paraId="15036532" w14:textId="1E319409" w:rsidR="00B61786" w:rsidRDefault="00B61786" w:rsidP="00B61786">
      <w:pPr>
        <w:spacing w:beforeLines="50" w:before="120" w:after="120" w:line="260" w:lineRule="exact"/>
        <w:jc w:val="both"/>
        <w:rPr>
          <w:szCs w:val="21"/>
          <w:lang w:eastAsia="zh-CN"/>
        </w:rPr>
      </w:pPr>
      <w:bookmarkStart w:id="9" w:name="_Hlk53665621"/>
      <w:bookmarkEnd w:id="7"/>
      <w:bookmarkEnd w:id="8"/>
      <w:r>
        <w:rPr>
          <w:rFonts w:eastAsia="MS Mincho"/>
          <w:szCs w:val="24"/>
        </w:rPr>
        <w:t>The study of AI for mobility has the following objective regarding LCM and specification impact [1]:</w:t>
      </w:r>
    </w:p>
    <w:tbl>
      <w:tblPr>
        <w:tblStyle w:val="af4"/>
        <w:tblW w:w="0" w:type="auto"/>
        <w:tblLook w:val="04A0" w:firstRow="1" w:lastRow="0" w:firstColumn="1" w:lastColumn="0" w:noHBand="0" w:noVBand="1"/>
      </w:tblPr>
      <w:tblGrid>
        <w:gridCol w:w="9060"/>
      </w:tblGrid>
      <w:tr w:rsidR="00B61786" w14:paraId="2AE6CC20" w14:textId="77777777" w:rsidTr="0029205B">
        <w:tc>
          <w:tcPr>
            <w:tcW w:w="9060" w:type="dxa"/>
          </w:tcPr>
          <w:p w14:paraId="3E4DFB84" w14:textId="77777777" w:rsidR="00B61786" w:rsidRPr="001B2111" w:rsidRDefault="00B61786" w:rsidP="00BE2D70">
            <w:pPr>
              <w:widowControl w:val="0"/>
              <w:numPr>
                <w:ilvl w:val="0"/>
                <w:numId w:val="26"/>
              </w:numPr>
              <w:spacing w:beforeLines="50" w:before="120" w:afterLines="50" w:after="120"/>
              <w:jc w:val="both"/>
              <w:rPr>
                <w:bCs/>
                <w:szCs w:val="28"/>
              </w:rPr>
            </w:pPr>
            <w:r w:rsidRPr="001B2111">
              <w:rPr>
                <w:bCs/>
                <w:szCs w:val="28"/>
              </w:rPr>
              <w:t xml:space="preserve">Potential AI mobility specific enhancement should be based on the Rel19 AI/ML-air interface WID general framework (e.g. LCM, performance monitoring </w:t>
            </w:r>
            <w:proofErr w:type="spellStart"/>
            <w:r w:rsidRPr="001B2111">
              <w:rPr>
                <w:bCs/>
                <w:szCs w:val="28"/>
              </w:rPr>
              <w:t>etc</w:t>
            </w:r>
            <w:proofErr w:type="spellEnd"/>
            <w:r w:rsidRPr="001B2111">
              <w:rPr>
                <w:bCs/>
                <w:szCs w:val="28"/>
              </w:rPr>
              <w:t xml:space="preserve">) [RAN2]  </w:t>
            </w:r>
          </w:p>
          <w:p w14:paraId="50B6D450" w14:textId="77777777" w:rsidR="00B61786" w:rsidRPr="001B2111" w:rsidRDefault="00B61786" w:rsidP="00BE2D70">
            <w:pPr>
              <w:widowControl w:val="0"/>
              <w:numPr>
                <w:ilvl w:val="1"/>
                <w:numId w:val="26"/>
              </w:numPr>
              <w:spacing w:beforeLines="50" w:before="120" w:afterLines="50" w:after="120"/>
              <w:jc w:val="both"/>
              <w:rPr>
                <w:bCs/>
                <w:szCs w:val="28"/>
              </w:rPr>
            </w:pPr>
            <w:r w:rsidRPr="001B2111">
              <w:rPr>
                <w:bCs/>
                <w:szCs w:val="28"/>
              </w:rPr>
              <w:t xml:space="preserve">NOTE: This would only be treated after sufficient progress is made in the Rel-19 AI/ML air interface WID </w:t>
            </w:r>
          </w:p>
          <w:p w14:paraId="10FBE758" w14:textId="77777777" w:rsidR="00B61786" w:rsidRPr="000149BC" w:rsidRDefault="00B61786" w:rsidP="00BE2D70">
            <w:pPr>
              <w:widowControl w:val="0"/>
              <w:numPr>
                <w:ilvl w:val="0"/>
                <w:numId w:val="26"/>
              </w:numPr>
              <w:spacing w:beforeLines="50" w:before="120" w:afterLines="50" w:after="120"/>
              <w:ind w:hanging="357"/>
              <w:jc w:val="both"/>
              <w:rPr>
                <w:bCs/>
                <w:sz w:val="22"/>
                <w:szCs w:val="28"/>
              </w:rPr>
            </w:pPr>
            <w:r w:rsidRPr="001B2111">
              <w:rPr>
                <w:bCs/>
                <w:szCs w:val="28"/>
              </w:rPr>
              <w:t xml:space="preserve">Potential specification impacts of </w:t>
            </w:r>
            <w:r w:rsidRPr="001B2111">
              <w:rPr>
                <w:rFonts w:eastAsia="Calibri"/>
                <w:bCs/>
                <w:szCs w:val="28"/>
              </w:rPr>
              <w:t>AI/ML aided mobility [RAN2]</w:t>
            </w:r>
          </w:p>
        </w:tc>
      </w:tr>
    </w:tbl>
    <w:p w14:paraId="7331A118" w14:textId="77777777" w:rsidR="00B61786" w:rsidRDefault="00B61786">
      <w:pPr>
        <w:spacing w:beforeLines="50" w:before="120" w:after="120" w:line="260" w:lineRule="exact"/>
        <w:jc w:val="both"/>
        <w:rPr>
          <w:szCs w:val="21"/>
        </w:rPr>
      </w:pPr>
      <w:r w:rsidRPr="005A59C1">
        <w:rPr>
          <w:szCs w:val="21"/>
        </w:rPr>
        <w:t xml:space="preserve">In this contribution, we will </w:t>
      </w:r>
      <w:r>
        <w:rPr>
          <w:szCs w:val="21"/>
        </w:rPr>
        <w:t>discuss</w:t>
      </w:r>
      <w:r w:rsidRPr="005A59C1">
        <w:rPr>
          <w:szCs w:val="21"/>
        </w:rPr>
        <w:t xml:space="preserve"> </w:t>
      </w:r>
      <w:r>
        <w:rPr>
          <w:szCs w:val="21"/>
        </w:rPr>
        <w:t>the</w:t>
      </w:r>
      <w:r w:rsidRPr="00C67EDD">
        <w:rPr>
          <w:szCs w:val="21"/>
        </w:rPr>
        <w:t xml:space="preserve"> LCM </w:t>
      </w:r>
      <w:r>
        <w:rPr>
          <w:szCs w:val="21"/>
        </w:rPr>
        <w:t xml:space="preserve">for </w:t>
      </w:r>
      <w:r w:rsidRPr="008E64FE">
        <w:rPr>
          <w:szCs w:val="21"/>
        </w:rPr>
        <w:t>AIML mobility</w:t>
      </w:r>
      <w:r>
        <w:rPr>
          <w:szCs w:val="21"/>
        </w:rPr>
        <w:t xml:space="preserve"> </w:t>
      </w:r>
      <w:r>
        <w:rPr>
          <w:rFonts w:hint="eastAsia"/>
          <w:szCs w:val="21"/>
          <w:lang w:eastAsia="zh-CN"/>
        </w:rPr>
        <w:t>based</w:t>
      </w:r>
      <w:r>
        <w:rPr>
          <w:szCs w:val="21"/>
        </w:rPr>
        <w:t xml:space="preserve"> on the simulation results and current progress of AI/ML for air interface</w:t>
      </w:r>
      <w:r w:rsidRPr="005A59C1">
        <w:rPr>
          <w:szCs w:val="21"/>
        </w:rPr>
        <w:t>.</w:t>
      </w:r>
    </w:p>
    <w:bookmarkEnd w:id="9"/>
    <w:p w14:paraId="51FDFBC5" w14:textId="77777777" w:rsidR="00B61786" w:rsidRDefault="00B61786" w:rsidP="0029205B">
      <w:pPr>
        <w:pStyle w:val="1"/>
        <w:keepLines/>
        <w:numPr>
          <w:ilvl w:val="0"/>
          <w:numId w:val="4"/>
        </w:numPr>
        <w:pBdr>
          <w:top w:val="single" w:sz="12" w:space="3" w:color="auto"/>
        </w:pBdr>
        <w:overflowPunct w:val="0"/>
        <w:autoSpaceDE w:val="0"/>
        <w:autoSpaceDN w:val="0"/>
        <w:adjustRightInd w:val="0"/>
        <w:spacing w:before="240" w:after="180"/>
        <w:ind w:leftChars="-100" w:left="225"/>
        <w:jc w:val="both"/>
        <w:textAlignment w:val="baseline"/>
        <w:rPr>
          <w:b w:val="0"/>
          <w:bCs w:val="0"/>
          <w:kern w:val="0"/>
          <w:sz w:val="36"/>
          <w:szCs w:val="20"/>
        </w:rPr>
      </w:pPr>
      <w:r w:rsidRPr="005A59C1">
        <w:rPr>
          <w:b w:val="0"/>
          <w:bCs w:val="0"/>
          <w:kern w:val="0"/>
          <w:sz w:val="36"/>
          <w:szCs w:val="20"/>
        </w:rPr>
        <w:t>Discussion</w:t>
      </w:r>
    </w:p>
    <w:p w14:paraId="17B09DB2" w14:textId="77777777" w:rsidR="00B61786" w:rsidRPr="005A59C1" w:rsidRDefault="00B61786" w:rsidP="00FF59E3">
      <w:pPr>
        <w:pStyle w:val="2"/>
        <w:numPr>
          <w:ilvl w:val="0"/>
          <w:numId w:val="0"/>
        </w:numPr>
        <w:ind w:leftChars="-100" w:left="-200"/>
        <w:rPr>
          <w:b w:val="0"/>
          <w:lang w:val="en-US"/>
        </w:rPr>
      </w:pPr>
      <w:r w:rsidRPr="005A59C1">
        <w:rPr>
          <w:b w:val="0"/>
          <w:lang w:val="en-US"/>
        </w:rPr>
        <w:t>2.</w:t>
      </w:r>
      <w:r>
        <w:rPr>
          <w:b w:val="0"/>
          <w:lang w:val="en-US"/>
        </w:rPr>
        <w:t>1</w:t>
      </w:r>
      <w:r w:rsidRPr="005A59C1">
        <w:rPr>
          <w:b w:val="0"/>
          <w:lang w:val="en-US"/>
        </w:rPr>
        <w:t xml:space="preserve"> </w:t>
      </w:r>
      <w:r>
        <w:rPr>
          <w:b w:val="0"/>
          <w:lang w:val="en-US"/>
        </w:rPr>
        <w:t>Common aspects of UE-sided model</w:t>
      </w:r>
    </w:p>
    <w:p w14:paraId="6D9E6311" w14:textId="2B76CB6B" w:rsidR="00B61786" w:rsidRPr="00F37910" w:rsidRDefault="00B61786" w:rsidP="00FF59E3">
      <w:pPr>
        <w:pStyle w:val="3"/>
        <w:ind w:leftChars="-100" w:left="367" w:hanging="567"/>
        <w:rPr>
          <w:b w:val="0"/>
          <w:lang w:val="en-US"/>
        </w:rPr>
      </w:pPr>
      <w:r w:rsidRPr="00F37910">
        <w:rPr>
          <w:rFonts w:hint="eastAsia"/>
          <w:b w:val="0"/>
          <w:lang w:val="en-US"/>
        </w:rPr>
        <w:t>2</w:t>
      </w:r>
      <w:r w:rsidRPr="00F37910">
        <w:rPr>
          <w:b w:val="0"/>
          <w:lang w:val="en-US"/>
        </w:rPr>
        <w:t>.</w:t>
      </w:r>
      <w:r>
        <w:rPr>
          <w:b w:val="0"/>
          <w:lang w:val="en-US"/>
        </w:rPr>
        <w:t>1</w:t>
      </w:r>
      <w:r w:rsidRPr="00F37910">
        <w:rPr>
          <w:b w:val="0"/>
          <w:lang w:val="en-US"/>
        </w:rPr>
        <w:t xml:space="preserve">.1 </w:t>
      </w:r>
      <w:r>
        <w:rPr>
          <w:b w:val="0"/>
          <w:lang w:val="en-US"/>
        </w:rPr>
        <w:t xml:space="preserve">General LCM </w:t>
      </w:r>
      <w:r w:rsidR="00C04D6C">
        <w:rPr>
          <w:b w:val="0"/>
          <w:lang w:val="en-US"/>
        </w:rPr>
        <w:t>F</w:t>
      </w:r>
      <w:r>
        <w:rPr>
          <w:b w:val="0"/>
          <w:lang w:val="en-US"/>
        </w:rPr>
        <w:t>ramework</w:t>
      </w:r>
    </w:p>
    <w:p w14:paraId="704B8639" w14:textId="77777777" w:rsidR="00B61786" w:rsidRDefault="00B61786">
      <w:pPr>
        <w:spacing w:after="120" w:line="260" w:lineRule="exact"/>
        <w:jc w:val="both"/>
        <w:rPr>
          <w:lang w:eastAsia="zh-CN"/>
        </w:rPr>
      </w:pPr>
      <w:r>
        <w:rPr>
          <w:lang w:eastAsia="zh-CN"/>
        </w:rPr>
        <w:t>T</w:t>
      </w:r>
      <w:r w:rsidRPr="00C6309A">
        <w:rPr>
          <w:lang w:eastAsia="zh-CN"/>
        </w:rPr>
        <w:t>he currently agreed LCM framework for the beam management use case under the AI/ML for NR air interface work item</w:t>
      </w:r>
      <w:r>
        <w:rPr>
          <w:lang w:eastAsia="zh-CN"/>
        </w:rPr>
        <w:t xml:space="preserve"> is as below:</w:t>
      </w:r>
    </w:p>
    <w:p w14:paraId="1C692D13" w14:textId="55AA6172" w:rsidR="00B61786" w:rsidRDefault="00845AA9">
      <w:pPr>
        <w:spacing w:after="120"/>
        <w:jc w:val="center"/>
        <w:rPr>
          <w:lang w:eastAsia="zh-CN"/>
        </w:rPr>
      </w:pPr>
      <w:r>
        <w:object w:dxaOrig="8236" w:dyaOrig="10411" w14:anchorId="053638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7.45pt;height:476.75pt" o:ole="">
            <v:imagedata r:id="rId12" o:title=""/>
          </v:shape>
          <o:OLEObject Type="Embed" ProgID="Visio.Drawing.15" ShapeID="_x0000_i1025" DrawAspect="Content" ObjectID="_1804686597" r:id="rId13"/>
        </w:object>
      </w:r>
    </w:p>
    <w:p w14:paraId="09F2E8D4" w14:textId="77777777" w:rsidR="00B61786" w:rsidRPr="00655853" w:rsidRDefault="00B61786">
      <w:pPr>
        <w:spacing w:after="120" w:line="260" w:lineRule="exact"/>
        <w:jc w:val="center"/>
        <w:rPr>
          <w:b/>
          <w:lang w:eastAsia="zh-CN"/>
        </w:rPr>
      </w:pPr>
      <w:r w:rsidRPr="00655853">
        <w:rPr>
          <w:rFonts w:hint="eastAsia"/>
          <w:b/>
          <w:lang w:eastAsia="zh-CN"/>
        </w:rPr>
        <w:t>F</w:t>
      </w:r>
      <w:r w:rsidRPr="00655853">
        <w:rPr>
          <w:b/>
          <w:lang w:eastAsia="zh-CN"/>
        </w:rPr>
        <w:t xml:space="preserve">igure </w:t>
      </w:r>
      <w:r w:rsidRPr="000B2B7C">
        <w:rPr>
          <w:rFonts w:ascii="Arial" w:hAnsi="Arial" w:cs="Arial"/>
          <w:b/>
          <w:lang w:eastAsia="zh-CN"/>
        </w:rPr>
        <w:t>2.1-1</w:t>
      </w:r>
      <w:r>
        <w:rPr>
          <w:b/>
          <w:lang w:eastAsia="zh-CN"/>
        </w:rPr>
        <w:t>: General LCM procedure for beam management</w:t>
      </w:r>
    </w:p>
    <w:p w14:paraId="46DAC5F6" w14:textId="77777777" w:rsidR="00B61786" w:rsidRDefault="00B61786">
      <w:pPr>
        <w:spacing w:after="120" w:line="260" w:lineRule="exact"/>
        <w:jc w:val="both"/>
        <w:rPr>
          <w:lang w:eastAsia="zh-CN"/>
        </w:rPr>
      </w:pPr>
      <w:r>
        <w:rPr>
          <w:rFonts w:hint="eastAsia"/>
          <w:lang w:eastAsia="zh-CN"/>
        </w:rPr>
        <w:t>We</w:t>
      </w:r>
      <w:r>
        <w:rPr>
          <w:lang w:eastAsia="zh-CN"/>
        </w:rPr>
        <w:t xml:space="preserve"> think that the above general LCM procedure </w:t>
      </w:r>
      <w:r w:rsidRPr="004037AA">
        <w:rPr>
          <w:lang w:eastAsia="zh-CN"/>
        </w:rPr>
        <w:t>can be the baseline for AI mobility</w:t>
      </w:r>
      <w:r>
        <w:rPr>
          <w:lang w:eastAsia="zh-CN"/>
        </w:rPr>
        <w:t xml:space="preserve"> </w:t>
      </w:r>
      <w:r w:rsidRPr="00B47F04">
        <w:rPr>
          <w:lang w:eastAsia="zh-CN"/>
        </w:rPr>
        <w:t xml:space="preserve">with </w:t>
      </w:r>
      <w:r>
        <w:rPr>
          <w:lang w:eastAsia="zh-CN"/>
        </w:rPr>
        <w:t>some</w:t>
      </w:r>
      <w:r w:rsidRPr="00B47F04">
        <w:rPr>
          <w:lang w:eastAsia="zh-CN"/>
        </w:rPr>
        <w:t xml:space="preserve"> minor adaptations</w:t>
      </w:r>
      <w:r>
        <w:rPr>
          <w:lang w:eastAsia="zh-CN"/>
        </w:rPr>
        <w:t>. The following figure shows an example of p</w:t>
      </w:r>
      <w:r w:rsidRPr="00642C43">
        <w:rPr>
          <w:lang w:eastAsia="zh-CN"/>
        </w:rPr>
        <w:t>otential LCM procedure for AI mobility</w:t>
      </w:r>
      <w:r>
        <w:rPr>
          <w:lang w:eastAsia="zh-CN"/>
        </w:rPr>
        <w:t>:</w:t>
      </w:r>
    </w:p>
    <w:p w14:paraId="51E94A01" w14:textId="77777777" w:rsidR="00B61786" w:rsidRDefault="00B61786">
      <w:pPr>
        <w:spacing w:after="120"/>
        <w:jc w:val="both"/>
      </w:pPr>
    </w:p>
    <w:p w14:paraId="7DC8E7D2" w14:textId="3F39EB71" w:rsidR="00B61786" w:rsidRDefault="00845AA9">
      <w:pPr>
        <w:spacing w:after="120"/>
        <w:jc w:val="center"/>
        <w:rPr>
          <w:lang w:eastAsia="zh-CN"/>
        </w:rPr>
      </w:pPr>
      <w:r>
        <w:object w:dxaOrig="9285" w:dyaOrig="10336" w14:anchorId="0C15517E">
          <v:shape id="_x0000_i1026" type="#_x0000_t75" style="width:387.25pt;height:431.45pt" o:ole="">
            <v:imagedata r:id="rId14" o:title=""/>
          </v:shape>
          <o:OLEObject Type="Embed" ProgID="Visio.Drawing.15" ShapeID="_x0000_i1026" DrawAspect="Content" ObjectID="_1804686598" r:id="rId15"/>
        </w:object>
      </w:r>
    </w:p>
    <w:p w14:paraId="1F724CDE" w14:textId="77777777" w:rsidR="00B61786" w:rsidRDefault="00B61786">
      <w:pPr>
        <w:jc w:val="center"/>
        <w:rPr>
          <w:b/>
          <w:lang w:eastAsia="zh-CN"/>
        </w:rPr>
      </w:pPr>
      <w:r w:rsidRPr="00686B8B">
        <w:rPr>
          <w:b/>
          <w:lang w:eastAsia="zh-CN"/>
        </w:rPr>
        <w:t>Figure 2.1-</w:t>
      </w:r>
      <w:r>
        <w:rPr>
          <w:b/>
          <w:lang w:eastAsia="zh-CN"/>
        </w:rPr>
        <w:t>2</w:t>
      </w:r>
      <w:r w:rsidRPr="00686B8B">
        <w:rPr>
          <w:b/>
          <w:lang w:eastAsia="zh-CN"/>
        </w:rPr>
        <w:t xml:space="preserve">: </w:t>
      </w:r>
      <w:r>
        <w:rPr>
          <w:b/>
          <w:lang w:eastAsia="zh-CN"/>
        </w:rPr>
        <w:t>Potential LCM procedure for AI mobility</w:t>
      </w:r>
    </w:p>
    <w:p w14:paraId="7EFB9193" w14:textId="09A18DAA" w:rsidR="00B61786" w:rsidRDefault="00B61786">
      <w:pPr>
        <w:spacing w:after="120" w:line="260" w:lineRule="exact"/>
        <w:jc w:val="both"/>
        <w:rPr>
          <w:lang w:eastAsia="zh-CN"/>
        </w:rPr>
      </w:pPr>
      <w:r>
        <w:rPr>
          <w:rFonts w:hint="eastAsia"/>
          <w:lang w:eastAsia="zh-CN"/>
        </w:rPr>
        <w:t>W</w:t>
      </w:r>
      <w:r>
        <w:rPr>
          <w:lang w:eastAsia="zh-CN"/>
        </w:rPr>
        <w:t xml:space="preserve">e understand that </w:t>
      </w:r>
      <w:r w:rsidRPr="00055BC1">
        <w:rPr>
          <w:lang w:eastAsia="zh-CN"/>
        </w:rPr>
        <w:t xml:space="preserve">RAN2 </w:t>
      </w:r>
      <w:r>
        <w:rPr>
          <w:lang w:eastAsia="zh-CN"/>
        </w:rPr>
        <w:t xml:space="preserve">can </w:t>
      </w:r>
      <w:r w:rsidRPr="00055BC1">
        <w:rPr>
          <w:lang w:eastAsia="zh-CN"/>
        </w:rPr>
        <w:t xml:space="preserve">take the above </w:t>
      </w:r>
      <w:r w:rsidRPr="00686B8B">
        <w:rPr>
          <w:lang w:eastAsia="zh-CN"/>
        </w:rPr>
        <w:t>Figure 2.1-2</w:t>
      </w:r>
      <w:r w:rsidRPr="00055BC1">
        <w:rPr>
          <w:lang w:eastAsia="zh-CN"/>
        </w:rPr>
        <w:t xml:space="preserve"> as potential LCM procedure for AI mobility into </w:t>
      </w:r>
      <w:r w:rsidR="00CD6C59">
        <w:rPr>
          <w:lang w:eastAsia="zh-CN"/>
        </w:rPr>
        <w:t>account</w:t>
      </w:r>
      <w:r w:rsidR="00CD6C59" w:rsidRPr="00055BC1">
        <w:rPr>
          <w:lang w:eastAsia="zh-CN"/>
        </w:rPr>
        <w:t xml:space="preserve"> </w:t>
      </w:r>
      <w:r w:rsidRPr="00055BC1">
        <w:rPr>
          <w:lang w:eastAsia="zh-CN"/>
        </w:rPr>
        <w:t>for further discussion</w:t>
      </w:r>
      <w:r>
        <w:rPr>
          <w:lang w:eastAsia="zh-CN"/>
        </w:rPr>
        <w:t>, including the following aspects:</w:t>
      </w:r>
    </w:p>
    <w:p w14:paraId="140CA5B2" w14:textId="77777777" w:rsidR="00B61786" w:rsidRDefault="00B61786" w:rsidP="00BD598A">
      <w:pPr>
        <w:pStyle w:val="af5"/>
        <w:numPr>
          <w:ilvl w:val="0"/>
          <w:numId w:val="35"/>
        </w:numPr>
        <w:spacing w:line="260" w:lineRule="exact"/>
        <w:ind w:firstLineChars="0"/>
        <w:rPr>
          <w:rFonts w:ascii="Times New Roman" w:hAnsi="Times New Roman"/>
          <w:sz w:val="20"/>
          <w:szCs w:val="20"/>
        </w:rPr>
      </w:pPr>
      <w:r w:rsidRPr="00686B8B">
        <w:rPr>
          <w:rFonts w:ascii="Times New Roman" w:hAnsi="Times New Roman"/>
          <w:sz w:val="20"/>
          <w:szCs w:val="20"/>
        </w:rPr>
        <w:t>Data collection for model training</w:t>
      </w:r>
    </w:p>
    <w:p w14:paraId="443D69B7" w14:textId="77777777" w:rsidR="00B61786" w:rsidRPr="00686B8B" w:rsidRDefault="00B61786" w:rsidP="00BD598A">
      <w:pPr>
        <w:pStyle w:val="af5"/>
        <w:numPr>
          <w:ilvl w:val="0"/>
          <w:numId w:val="35"/>
        </w:numPr>
        <w:spacing w:line="260" w:lineRule="exact"/>
        <w:ind w:firstLineChars="0"/>
        <w:rPr>
          <w:rFonts w:ascii="Times New Roman" w:hAnsi="Times New Roman"/>
          <w:sz w:val="20"/>
          <w:szCs w:val="20"/>
        </w:rPr>
      </w:pPr>
      <w:r w:rsidRPr="00686B8B">
        <w:rPr>
          <w:rFonts w:ascii="Times New Roman" w:hAnsi="Times New Roman"/>
          <w:sz w:val="20"/>
          <w:szCs w:val="20"/>
        </w:rPr>
        <w:t>UE capability</w:t>
      </w:r>
    </w:p>
    <w:p w14:paraId="030D7956" w14:textId="152F59EF" w:rsidR="00B61786" w:rsidRDefault="00B61786" w:rsidP="00BD598A">
      <w:pPr>
        <w:pStyle w:val="af5"/>
        <w:numPr>
          <w:ilvl w:val="0"/>
          <w:numId w:val="35"/>
        </w:numPr>
        <w:spacing w:line="260" w:lineRule="exact"/>
        <w:ind w:firstLineChars="0"/>
        <w:rPr>
          <w:rFonts w:ascii="Times New Roman" w:hAnsi="Times New Roman"/>
          <w:sz w:val="20"/>
          <w:szCs w:val="20"/>
        </w:rPr>
      </w:pPr>
      <w:r w:rsidRPr="00686B8B">
        <w:rPr>
          <w:rFonts w:ascii="Times New Roman" w:hAnsi="Times New Roman"/>
          <w:sz w:val="20"/>
          <w:szCs w:val="20"/>
        </w:rPr>
        <w:t>Applicability reporting</w:t>
      </w:r>
    </w:p>
    <w:p w14:paraId="36F48247" w14:textId="3386E8E7" w:rsidR="00B61786" w:rsidRPr="00686B8B" w:rsidRDefault="00B61786" w:rsidP="00BD598A">
      <w:pPr>
        <w:pStyle w:val="af5"/>
        <w:numPr>
          <w:ilvl w:val="0"/>
          <w:numId w:val="35"/>
        </w:numPr>
        <w:spacing w:line="260" w:lineRule="exact"/>
        <w:ind w:firstLineChars="0"/>
        <w:rPr>
          <w:rFonts w:ascii="Times New Roman" w:hAnsi="Times New Roman"/>
          <w:sz w:val="20"/>
          <w:szCs w:val="20"/>
        </w:rPr>
      </w:pPr>
      <w:r>
        <w:rPr>
          <w:rFonts w:ascii="Times New Roman" w:hAnsi="Times New Roman"/>
          <w:sz w:val="20"/>
          <w:szCs w:val="20"/>
        </w:rPr>
        <w:t>I</w:t>
      </w:r>
      <w:r w:rsidRPr="00686B8B">
        <w:rPr>
          <w:rFonts w:ascii="Times New Roman" w:hAnsi="Times New Roman"/>
          <w:sz w:val="20"/>
          <w:szCs w:val="20"/>
        </w:rPr>
        <w:t>nference configuration</w:t>
      </w:r>
      <w:r w:rsidR="00FF59E3">
        <w:rPr>
          <w:rFonts w:ascii="Times New Roman" w:hAnsi="Times New Roman"/>
          <w:sz w:val="20"/>
          <w:szCs w:val="20"/>
        </w:rPr>
        <w:t xml:space="preserve"> </w:t>
      </w:r>
      <w:r w:rsidR="00FF59E3">
        <w:rPr>
          <w:rFonts w:ascii="Times New Roman" w:hAnsi="Times New Roman" w:hint="eastAsia"/>
          <w:sz w:val="20"/>
          <w:szCs w:val="20"/>
        </w:rPr>
        <w:t>and</w:t>
      </w:r>
      <w:r w:rsidR="00FF59E3">
        <w:rPr>
          <w:rFonts w:ascii="Times New Roman" w:hAnsi="Times New Roman"/>
          <w:sz w:val="20"/>
          <w:szCs w:val="20"/>
        </w:rPr>
        <w:t xml:space="preserve"> reporting</w:t>
      </w:r>
    </w:p>
    <w:p w14:paraId="5D36B3D0" w14:textId="77777777" w:rsidR="00B61786" w:rsidRPr="00686B8B" w:rsidRDefault="00B61786" w:rsidP="00BD598A">
      <w:pPr>
        <w:pStyle w:val="af5"/>
        <w:numPr>
          <w:ilvl w:val="0"/>
          <w:numId w:val="35"/>
        </w:numPr>
        <w:spacing w:line="260" w:lineRule="exact"/>
        <w:ind w:firstLineChars="0"/>
        <w:rPr>
          <w:rFonts w:ascii="Times New Roman" w:hAnsi="Times New Roman"/>
          <w:sz w:val="20"/>
          <w:szCs w:val="20"/>
        </w:rPr>
      </w:pPr>
      <w:r w:rsidRPr="00686B8B">
        <w:rPr>
          <w:rFonts w:ascii="Times New Roman" w:hAnsi="Times New Roman"/>
          <w:sz w:val="20"/>
          <w:szCs w:val="20"/>
        </w:rPr>
        <w:t>Performance monitoring and management</w:t>
      </w:r>
    </w:p>
    <w:p w14:paraId="22A6B4F2" w14:textId="29034F72" w:rsidR="00B61786" w:rsidRDefault="00B61786" w:rsidP="00BD598A">
      <w:pPr>
        <w:pStyle w:val="Proposal"/>
        <w:numPr>
          <w:ilvl w:val="0"/>
          <w:numId w:val="17"/>
        </w:numPr>
        <w:tabs>
          <w:tab w:val="clear" w:pos="1560"/>
          <w:tab w:val="left" w:pos="1276"/>
        </w:tabs>
        <w:overflowPunct w:val="0"/>
        <w:autoSpaceDE w:val="0"/>
        <w:autoSpaceDN w:val="0"/>
        <w:adjustRightInd w:val="0"/>
        <w:spacing w:beforeLines="50" w:before="120" w:after="0"/>
        <w:ind w:left="1134" w:hanging="1134"/>
        <w:jc w:val="both"/>
        <w:textAlignment w:val="baseline"/>
        <w:rPr>
          <w:rFonts w:eastAsiaTheme="minorEastAsia"/>
          <w:bCs/>
          <w:lang w:val="en-GB" w:eastAsia="zh-CN"/>
        </w:rPr>
      </w:pPr>
      <w:r>
        <w:rPr>
          <w:rFonts w:eastAsiaTheme="minorEastAsia"/>
          <w:bCs/>
          <w:lang w:val="en-GB" w:eastAsia="zh-CN"/>
        </w:rPr>
        <w:t xml:space="preserve">The general LCM framework for beam management can be the baseline for AI mobility. RAN2 takes the above </w:t>
      </w:r>
      <w:r w:rsidRPr="00686B8B">
        <w:rPr>
          <w:rFonts w:eastAsiaTheme="minorEastAsia"/>
          <w:bCs/>
          <w:lang w:val="en-GB" w:eastAsia="zh-CN"/>
        </w:rPr>
        <w:t>Figure 2.1-2</w:t>
      </w:r>
      <w:r>
        <w:rPr>
          <w:rFonts w:eastAsiaTheme="minorEastAsia"/>
          <w:bCs/>
          <w:lang w:val="en-GB" w:eastAsia="zh-CN"/>
        </w:rPr>
        <w:t xml:space="preserve"> as potential LCM procedure for AI mobility into </w:t>
      </w:r>
      <w:r w:rsidR="00CD6C59">
        <w:rPr>
          <w:rFonts w:eastAsiaTheme="minorEastAsia"/>
          <w:bCs/>
          <w:lang w:val="en-GB" w:eastAsia="zh-CN"/>
        </w:rPr>
        <w:t xml:space="preserve">account </w:t>
      </w:r>
      <w:r>
        <w:rPr>
          <w:rFonts w:eastAsiaTheme="minorEastAsia"/>
          <w:bCs/>
          <w:lang w:val="en-GB" w:eastAsia="zh-CN"/>
        </w:rPr>
        <w:t>for further discussion</w:t>
      </w:r>
      <w:r w:rsidR="00BD05E8" w:rsidRPr="00BD05E8">
        <w:rPr>
          <w:rFonts w:eastAsiaTheme="minorEastAsia"/>
          <w:bCs/>
          <w:lang w:val="en-GB" w:eastAsia="zh-CN"/>
        </w:rPr>
        <w:t>, including the following aspects:</w:t>
      </w:r>
    </w:p>
    <w:p w14:paraId="707863DB" w14:textId="77777777" w:rsidR="00B61786" w:rsidRPr="00686B8B" w:rsidRDefault="00B61786" w:rsidP="00FF59E3">
      <w:pPr>
        <w:pStyle w:val="Proposal"/>
        <w:numPr>
          <w:ilvl w:val="0"/>
          <w:numId w:val="24"/>
        </w:numPr>
        <w:tabs>
          <w:tab w:val="clear" w:pos="1560"/>
          <w:tab w:val="left" w:pos="1276"/>
        </w:tabs>
        <w:overflowPunct w:val="0"/>
        <w:autoSpaceDE w:val="0"/>
        <w:autoSpaceDN w:val="0"/>
        <w:adjustRightInd w:val="0"/>
        <w:spacing w:after="0"/>
        <w:ind w:leftChars="538" w:left="1496"/>
        <w:jc w:val="both"/>
        <w:textAlignment w:val="baseline"/>
        <w:rPr>
          <w:rFonts w:eastAsiaTheme="minorEastAsia"/>
          <w:bCs/>
          <w:lang w:val="en-GB" w:eastAsia="zh-CN"/>
        </w:rPr>
      </w:pPr>
      <w:r w:rsidRPr="00686B8B">
        <w:rPr>
          <w:rFonts w:eastAsiaTheme="minorEastAsia"/>
          <w:bCs/>
          <w:lang w:val="en-GB" w:eastAsia="zh-CN"/>
        </w:rPr>
        <w:t>Data collection for model training</w:t>
      </w:r>
    </w:p>
    <w:p w14:paraId="559BAE63" w14:textId="77777777" w:rsidR="00B61786" w:rsidRPr="00686B8B" w:rsidRDefault="00B61786" w:rsidP="00FF59E3">
      <w:pPr>
        <w:pStyle w:val="Proposal"/>
        <w:numPr>
          <w:ilvl w:val="0"/>
          <w:numId w:val="24"/>
        </w:numPr>
        <w:tabs>
          <w:tab w:val="clear" w:pos="1560"/>
          <w:tab w:val="left" w:pos="1276"/>
        </w:tabs>
        <w:overflowPunct w:val="0"/>
        <w:autoSpaceDE w:val="0"/>
        <w:autoSpaceDN w:val="0"/>
        <w:adjustRightInd w:val="0"/>
        <w:spacing w:after="0"/>
        <w:ind w:leftChars="538" w:left="1496"/>
        <w:jc w:val="both"/>
        <w:textAlignment w:val="baseline"/>
        <w:rPr>
          <w:rFonts w:eastAsiaTheme="minorEastAsia"/>
          <w:bCs/>
          <w:lang w:val="en-GB" w:eastAsia="zh-CN"/>
        </w:rPr>
      </w:pPr>
      <w:r w:rsidRPr="00686B8B">
        <w:rPr>
          <w:rFonts w:eastAsiaTheme="minorEastAsia"/>
          <w:bCs/>
          <w:lang w:val="en-GB" w:eastAsia="zh-CN"/>
        </w:rPr>
        <w:t>UE capability</w:t>
      </w:r>
    </w:p>
    <w:p w14:paraId="507DE01C" w14:textId="3031AE1E" w:rsidR="00B61786" w:rsidRPr="00686B8B" w:rsidRDefault="00B61786" w:rsidP="00FF59E3">
      <w:pPr>
        <w:pStyle w:val="Proposal"/>
        <w:numPr>
          <w:ilvl w:val="0"/>
          <w:numId w:val="24"/>
        </w:numPr>
        <w:tabs>
          <w:tab w:val="clear" w:pos="1560"/>
          <w:tab w:val="left" w:pos="1276"/>
        </w:tabs>
        <w:overflowPunct w:val="0"/>
        <w:autoSpaceDE w:val="0"/>
        <w:autoSpaceDN w:val="0"/>
        <w:adjustRightInd w:val="0"/>
        <w:spacing w:after="0"/>
        <w:ind w:leftChars="538" w:left="1496"/>
        <w:jc w:val="both"/>
        <w:textAlignment w:val="baseline"/>
        <w:rPr>
          <w:rFonts w:eastAsiaTheme="minorEastAsia"/>
          <w:bCs/>
          <w:lang w:val="en-GB" w:eastAsia="zh-CN"/>
        </w:rPr>
      </w:pPr>
      <w:r w:rsidRPr="00686B8B">
        <w:rPr>
          <w:rFonts w:eastAsiaTheme="minorEastAsia"/>
          <w:bCs/>
          <w:lang w:val="en-GB" w:eastAsia="zh-CN"/>
        </w:rPr>
        <w:t>Applicability reporting</w:t>
      </w:r>
    </w:p>
    <w:p w14:paraId="080B6B57" w14:textId="2D79045C" w:rsidR="00B61786" w:rsidRPr="00686B8B" w:rsidRDefault="00B61786" w:rsidP="00FF59E3">
      <w:pPr>
        <w:pStyle w:val="Proposal"/>
        <w:numPr>
          <w:ilvl w:val="0"/>
          <w:numId w:val="24"/>
        </w:numPr>
        <w:tabs>
          <w:tab w:val="clear" w:pos="1560"/>
          <w:tab w:val="left" w:pos="1276"/>
        </w:tabs>
        <w:overflowPunct w:val="0"/>
        <w:autoSpaceDE w:val="0"/>
        <w:autoSpaceDN w:val="0"/>
        <w:adjustRightInd w:val="0"/>
        <w:spacing w:after="0"/>
        <w:ind w:leftChars="538" w:left="1496"/>
        <w:jc w:val="both"/>
        <w:textAlignment w:val="baseline"/>
        <w:rPr>
          <w:rFonts w:eastAsiaTheme="minorEastAsia"/>
          <w:bCs/>
          <w:lang w:val="en-GB" w:eastAsia="zh-CN"/>
        </w:rPr>
      </w:pPr>
      <w:r w:rsidRPr="00686B8B">
        <w:rPr>
          <w:rFonts w:eastAsiaTheme="minorEastAsia"/>
          <w:bCs/>
          <w:lang w:val="en-GB" w:eastAsia="zh-CN"/>
        </w:rPr>
        <w:t>Inference configuration</w:t>
      </w:r>
      <w:r w:rsidR="00FF59E3">
        <w:rPr>
          <w:rFonts w:eastAsiaTheme="minorEastAsia"/>
          <w:bCs/>
          <w:lang w:val="en-GB" w:eastAsia="zh-CN"/>
        </w:rPr>
        <w:t xml:space="preserve"> and reporting</w:t>
      </w:r>
    </w:p>
    <w:p w14:paraId="3921A1ED" w14:textId="77777777" w:rsidR="00B61786" w:rsidRPr="00686B8B" w:rsidRDefault="00B61786" w:rsidP="00FF59E3">
      <w:pPr>
        <w:pStyle w:val="Proposal"/>
        <w:numPr>
          <w:ilvl w:val="0"/>
          <w:numId w:val="24"/>
        </w:numPr>
        <w:tabs>
          <w:tab w:val="clear" w:pos="1560"/>
          <w:tab w:val="left" w:pos="1276"/>
        </w:tabs>
        <w:overflowPunct w:val="0"/>
        <w:autoSpaceDE w:val="0"/>
        <w:autoSpaceDN w:val="0"/>
        <w:adjustRightInd w:val="0"/>
        <w:spacing w:after="0"/>
        <w:ind w:leftChars="538" w:left="1496"/>
        <w:jc w:val="both"/>
        <w:textAlignment w:val="baseline"/>
        <w:rPr>
          <w:rFonts w:eastAsiaTheme="minorEastAsia"/>
          <w:bCs/>
          <w:lang w:val="en-GB" w:eastAsia="zh-CN"/>
        </w:rPr>
      </w:pPr>
      <w:r w:rsidRPr="00686B8B">
        <w:rPr>
          <w:rFonts w:eastAsiaTheme="minorEastAsia"/>
          <w:bCs/>
          <w:lang w:val="en-GB" w:eastAsia="zh-CN"/>
        </w:rPr>
        <w:t>Performance monitoring and management</w:t>
      </w:r>
    </w:p>
    <w:p w14:paraId="7792DDD5" w14:textId="77777777" w:rsidR="00B61786" w:rsidRDefault="00B61786">
      <w:pPr>
        <w:rPr>
          <w:lang w:eastAsia="zh-CN"/>
        </w:rPr>
      </w:pPr>
    </w:p>
    <w:p w14:paraId="58551FD3" w14:textId="77777777" w:rsidR="00B61786" w:rsidRPr="00F37910" w:rsidRDefault="00B61786" w:rsidP="004D3878">
      <w:pPr>
        <w:pStyle w:val="3"/>
        <w:ind w:leftChars="-100" w:left="367" w:hanging="567"/>
        <w:rPr>
          <w:b w:val="0"/>
          <w:lang w:val="en-US"/>
        </w:rPr>
      </w:pPr>
      <w:r w:rsidRPr="00F37910">
        <w:rPr>
          <w:rFonts w:hint="eastAsia"/>
          <w:b w:val="0"/>
          <w:lang w:val="en-US"/>
        </w:rPr>
        <w:lastRenderedPageBreak/>
        <w:t>2</w:t>
      </w:r>
      <w:r w:rsidRPr="00F37910">
        <w:rPr>
          <w:b w:val="0"/>
          <w:lang w:val="en-US"/>
        </w:rPr>
        <w:t>.</w:t>
      </w:r>
      <w:r>
        <w:rPr>
          <w:b w:val="0"/>
          <w:lang w:val="en-US"/>
        </w:rPr>
        <w:t>1</w:t>
      </w:r>
      <w:r w:rsidRPr="00F37910">
        <w:rPr>
          <w:b w:val="0"/>
          <w:lang w:val="en-US"/>
        </w:rPr>
        <w:t>.</w:t>
      </w:r>
      <w:r>
        <w:rPr>
          <w:b w:val="0"/>
          <w:lang w:val="en-US"/>
        </w:rPr>
        <w:t>2</w:t>
      </w:r>
      <w:r w:rsidRPr="00F37910">
        <w:rPr>
          <w:b w:val="0"/>
          <w:lang w:val="en-US"/>
        </w:rPr>
        <w:t xml:space="preserve"> </w:t>
      </w:r>
      <w:r>
        <w:rPr>
          <w:b w:val="0"/>
          <w:lang w:val="en-US"/>
        </w:rPr>
        <w:t>Data collection for model training</w:t>
      </w:r>
    </w:p>
    <w:p w14:paraId="457103E7" w14:textId="3408D1B8" w:rsidR="003D6D5E" w:rsidRPr="003D6D5E" w:rsidRDefault="003D6D5E">
      <w:pPr>
        <w:spacing w:after="120" w:line="260" w:lineRule="exact"/>
        <w:jc w:val="both"/>
        <w:rPr>
          <w:lang w:eastAsia="zh-CN"/>
        </w:rPr>
      </w:pPr>
      <w:r w:rsidRPr="003D6D5E">
        <w:rPr>
          <w:rFonts w:hint="eastAsia"/>
          <w:lang w:eastAsia="zh-CN"/>
        </w:rPr>
        <w:t>Regarding</w:t>
      </w:r>
      <w:r w:rsidRPr="003D6D5E">
        <w:rPr>
          <w:lang w:eastAsia="zh-CN"/>
        </w:rPr>
        <w:t xml:space="preserve"> </w:t>
      </w:r>
      <w:r w:rsidR="00B22825">
        <w:rPr>
          <w:rFonts w:hint="eastAsia"/>
          <w:lang w:eastAsia="zh-CN"/>
        </w:rPr>
        <w:t>data</w:t>
      </w:r>
      <w:r w:rsidR="00B22825">
        <w:rPr>
          <w:lang w:eastAsia="zh-CN"/>
        </w:rPr>
        <w:t xml:space="preserve"> </w:t>
      </w:r>
      <w:r w:rsidR="00B22825">
        <w:rPr>
          <w:rFonts w:hint="eastAsia"/>
          <w:lang w:eastAsia="zh-CN"/>
        </w:rPr>
        <w:t>collection</w:t>
      </w:r>
      <w:r w:rsidR="00B22825">
        <w:rPr>
          <w:lang w:eastAsia="zh-CN"/>
        </w:rPr>
        <w:t xml:space="preserve"> </w:t>
      </w:r>
      <w:r w:rsidR="00B22825">
        <w:rPr>
          <w:rFonts w:hint="eastAsia"/>
          <w:lang w:eastAsia="zh-CN"/>
        </w:rPr>
        <w:t>for</w:t>
      </w:r>
      <w:r w:rsidR="00B22825">
        <w:rPr>
          <w:lang w:eastAsia="zh-CN"/>
        </w:rPr>
        <w:t xml:space="preserve"> UE-</w:t>
      </w:r>
      <w:r w:rsidR="00B22825">
        <w:rPr>
          <w:rFonts w:hint="eastAsia"/>
          <w:lang w:eastAsia="zh-CN"/>
        </w:rPr>
        <w:t>sided</w:t>
      </w:r>
      <w:r w:rsidR="00B22825">
        <w:rPr>
          <w:lang w:eastAsia="zh-CN"/>
        </w:rPr>
        <w:t xml:space="preserve"> model training for beam management, RAN2</w:t>
      </w:r>
      <w:r w:rsidR="0094172D">
        <w:rPr>
          <w:lang w:eastAsia="zh-CN"/>
        </w:rPr>
        <w:t xml:space="preserve"> reached the following agreements:</w:t>
      </w:r>
    </w:p>
    <w:tbl>
      <w:tblPr>
        <w:tblStyle w:val="TableGrid1"/>
        <w:tblW w:w="0" w:type="auto"/>
        <w:tblInd w:w="-5" w:type="dxa"/>
        <w:tblLook w:val="04A0" w:firstRow="1" w:lastRow="0" w:firstColumn="1" w:lastColumn="0" w:noHBand="0" w:noVBand="1"/>
      </w:tblPr>
      <w:tblGrid>
        <w:gridCol w:w="9065"/>
      </w:tblGrid>
      <w:tr w:rsidR="00B61786" w:rsidRPr="001F2C50" w14:paraId="143F5FB3" w14:textId="77777777" w:rsidTr="004D3878">
        <w:tc>
          <w:tcPr>
            <w:tcW w:w="9065" w:type="dxa"/>
          </w:tcPr>
          <w:p w14:paraId="6A8D02E3" w14:textId="77777777" w:rsidR="00B61786" w:rsidRPr="001F2C50" w:rsidRDefault="00B61786" w:rsidP="00BE2D70">
            <w:pPr>
              <w:spacing w:before="60" w:after="0"/>
              <w:rPr>
                <w:rFonts w:ascii="Arial" w:eastAsia="MS Mincho" w:hAnsi="Arial"/>
                <w:b/>
                <w:szCs w:val="24"/>
                <w:lang w:val="en-GB" w:eastAsia="en-GB"/>
              </w:rPr>
            </w:pPr>
            <w:r w:rsidRPr="001F2C50">
              <w:rPr>
                <w:rFonts w:ascii="Arial" w:eastAsia="MS Mincho" w:hAnsi="Arial"/>
                <w:b/>
                <w:szCs w:val="24"/>
                <w:lang w:val="en-GB" w:eastAsia="en-GB"/>
              </w:rPr>
              <w:t>Agreements</w:t>
            </w:r>
          </w:p>
          <w:p w14:paraId="3EB4B620" w14:textId="77777777" w:rsidR="00B61786" w:rsidRPr="001F2C50" w:rsidRDefault="00B61786" w:rsidP="00BE2D70">
            <w:pPr>
              <w:spacing w:before="60" w:after="0"/>
              <w:ind w:left="360" w:hanging="360"/>
              <w:rPr>
                <w:rFonts w:ascii="Arial" w:eastAsia="MS Mincho" w:hAnsi="Arial"/>
                <w:b/>
                <w:szCs w:val="24"/>
                <w:lang w:val="en-GB" w:eastAsia="en-GB"/>
              </w:rPr>
            </w:pPr>
            <w:r w:rsidRPr="001F2C50">
              <w:rPr>
                <w:rFonts w:ascii="Arial" w:eastAsia="MS Mincho" w:hAnsi="Arial"/>
                <w:b/>
                <w:szCs w:val="24"/>
                <w:lang w:val="en-GB" w:eastAsia="en-GB"/>
              </w:rPr>
              <w:t xml:space="preserve">Extend the following agreements on data collection configuration in AI/ML based beam management to general UE-side data collection configuration: </w:t>
            </w:r>
          </w:p>
          <w:p w14:paraId="35BBC689" w14:textId="77777777" w:rsidR="00B61786" w:rsidRPr="001F2C50" w:rsidRDefault="00B61786" w:rsidP="00BE2D70">
            <w:pPr>
              <w:widowControl w:val="0"/>
              <w:numPr>
                <w:ilvl w:val="0"/>
                <w:numId w:val="29"/>
              </w:numPr>
              <w:spacing w:before="60" w:after="0"/>
              <w:ind w:left="720"/>
              <w:jc w:val="both"/>
              <w:rPr>
                <w:rFonts w:ascii="Arial" w:eastAsia="MS Mincho" w:hAnsi="Arial"/>
                <w:bCs/>
                <w:szCs w:val="24"/>
                <w:lang w:val="en-GB" w:eastAsia="en-GB"/>
              </w:rPr>
            </w:pPr>
            <w:r w:rsidRPr="001F2C50">
              <w:rPr>
                <w:rFonts w:ascii="Arial" w:eastAsia="MS Mincho" w:hAnsi="Arial"/>
                <w:bCs/>
                <w:szCs w:val="24"/>
                <w:lang w:val="en-GB" w:eastAsia="en-GB"/>
              </w:rPr>
              <w:t>Data collection related configuration(s) and associated ID(s</w:t>
            </w:r>
            <w:proofErr w:type="gramStart"/>
            <w:r w:rsidRPr="001F2C50">
              <w:rPr>
                <w:rFonts w:ascii="Arial" w:eastAsia="MS Mincho" w:hAnsi="Arial"/>
                <w:bCs/>
                <w:szCs w:val="24"/>
                <w:lang w:val="en-GB" w:eastAsia="en-GB"/>
              </w:rPr>
              <w:t>)(</w:t>
            </w:r>
            <w:proofErr w:type="gramEnd"/>
            <w:r w:rsidRPr="001F2C50">
              <w:rPr>
                <w:rFonts w:ascii="Arial" w:eastAsia="MS Mincho" w:hAnsi="Arial"/>
                <w:bCs/>
                <w:szCs w:val="24"/>
                <w:lang w:val="en-GB" w:eastAsia="en-GB"/>
              </w:rPr>
              <w:t>if needed) can be included in training data collection configuration.</w:t>
            </w:r>
          </w:p>
          <w:p w14:paraId="7FBC5899" w14:textId="77777777" w:rsidR="00B61786" w:rsidRPr="001F2C50" w:rsidRDefault="00B61786" w:rsidP="00BE2D70">
            <w:pPr>
              <w:widowControl w:val="0"/>
              <w:numPr>
                <w:ilvl w:val="0"/>
                <w:numId w:val="29"/>
              </w:numPr>
              <w:spacing w:before="60" w:after="0"/>
              <w:ind w:left="720"/>
              <w:jc w:val="both"/>
              <w:rPr>
                <w:rFonts w:ascii="Arial" w:eastAsia="MS Mincho" w:hAnsi="Arial"/>
                <w:bCs/>
                <w:szCs w:val="24"/>
                <w:lang w:val="en-GB" w:eastAsia="en-GB"/>
              </w:rPr>
            </w:pPr>
            <w:r w:rsidRPr="001F2C50">
              <w:rPr>
                <w:rFonts w:ascii="Arial" w:eastAsia="MS Mincho" w:hAnsi="Arial"/>
                <w:bCs/>
                <w:szCs w:val="24"/>
                <w:lang w:val="en-GB" w:eastAsia="en-GB"/>
              </w:rPr>
              <w:t>For data collection configuration UE-side model training, the UE can send a request for data collection (e.g. start/stop).  FFS whether a suggested data collection configuration/associated IDs (if specified)/parameters can be provided to the network.</w:t>
            </w:r>
          </w:p>
          <w:p w14:paraId="779FD5D2" w14:textId="77777777" w:rsidR="00B61786" w:rsidRPr="001F2C50" w:rsidRDefault="00B61786" w:rsidP="00BE2D70">
            <w:pPr>
              <w:widowControl w:val="0"/>
              <w:numPr>
                <w:ilvl w:val="0"/>
                <w:numId w:val="29"/>
              </w:numPr>
              <w:spacing w:before="60" w:after="0"/>
              <w:ind w:left="720"/>
              <w:jc w:val="both"/>
              <w:rPr>
                <w:rFonts w:ascii="Arial" w:eastAsia="MS Mincho" w:hAnsi="Arial"/>
                <w:bCs/>
                <w:szCs w:val="24"/>
                <w:lang w:val="en-GB" w:eastAsia="en-GB"/>
              </w:rPr>
            </w:pPr>
            <w:r w:rsidRPr="001F2C50">
              <w:rPr>
                <w:rFonts w:ascii="Arial" w:eastAsia="MS Mincho" w:hAnsi="Arial"/>
                <w:bCs/>
                <w:szCs w:val="24"/>
                <w:lang w:val="en-GB" w:eastAsia="en-GB"/>
              </w:rPr>
              <w:t xml:space="preserve">The network can provide or release the data collection configuration (at any point in time), with or without UE request.   </w:t>
            </w:r>
          </w:p>
          <w:p w14:paraId="49DADD63" w14:textId="77777777" w:rsidR="00B61786" w:rsidRPr="001F2C50" w:rsidRDefault="00B61786" w:rsidP="00BE2D70">
            <w:pPr>
              <w:widowControl w:val="0"/>
              <w:numPr>
                <w:ilvl w:val="0"/>
                <w:numId w:val="29"/>
              </w:numPr>
              <w:spacing w:before="60" w:after="0"/>
              <w:ind w:left="720"/>
              <w:jc w:val="both"/>
              <w:rPr>
                <w:rFonts w:ascii="Arial" w:eastAsia="MS Mincho" w:hAnsi="Arial"/>
                <w:bCs/>
                <w:szCs w:val="24"/>
                <w:lang w:val="en-GB" w:eastAsia="en-GB"/>
              </w:rPr>
            </w:pPr>
            <w:r w:rsidRPr="001F2C50">
              <w:rPr>
                <w:rFonts w:ascii="Arial" w:eastAsia="MS Mincho" w:hAnsi="Arial"/>
                <w:bCs/>
                <w:szCs w:val="24"/>
                <w:lang w:val="en-GB" w:eastAsia="en-GB"/>
              </w:rPr>
              <w:t>The following methods for network control of the initiation and configuration for data collection:</w:t>
            </w:r>
          </w:p>
          <w:p w14:paraId="6C6C01CB" w14:textId="77777777" w:rsidR="00B61786" w:rsidRPr="001F2C50" w:rsidRDefault="00B61786" w:rsidP="00BE2D70">
            <w:pPr>
              <w:widowControl w:val="0"/>
              <w:numPr>
                <w:ilvl w:val="1"/>
                <w:numId w:val="29"/>
              </w:numPr>
              <w:tabs>
                <w:tab w:val="left" w:pos="1622"/>
              </w:tabs>
              <w:spacing w:after="0"/>
              <w:ind w:left="1440"/>
              <w:jc w:val="both"/>
              <w:rPr>
                <w:rFonts w:ascii="Arial" w:eastAsia="MS Mincho" w:hAnsi="Arial"/>
                <w:bCs/>
                <w:szCs w:val="24"/>
                <w:lang w:val="en-GB" w:eastAsia="en-GB"/>
              </w:rPr>
            </w:pPr>
            <w:r w:rsidRPr="001F2C50">
              <w:rPr>
                <w:rFonts w:ascii="Arial" w:eastAsia="MS Mincho" w:hAnsi="Arial"/>
                <w:bCs/>
                <w:szCs w:val="24"/>
                <w:lang w:val="en-GB" w:eastAsia="en-GB"/>
              </w:rPr>
              <w:t>The network can decide when to start/stop the data collection and send configuration.</w:t>
            </w:r>
          </w:p>
          <w:p w14:paraId="05FE9FA6" w14:textId="4CA168E6" w:rsidR="00B61786" w:rsidRPr="001F2C50" w:rsidRDefault="00B61786" w:rsidP="003D6D5E">
            <w:pPr>
              <w:widowControl w:val="0"/>
              <w:numPr>
                <w:ilvl w:val="1"/>
                <w:numId w:val="29"/>
              </w:numPr>
              <w:tabs>
                <w:tab w:val="left" w:pos="1622"/>
              </w:tabs>
              <w:spacing w:after="0"/>
              <w:ind w:left="1440"/>
              <w:jc w:val="both"/>
              <w:rPr>
                <w:rFonts w:ascii="Arial" w:eastAsia="MS Mincho" w:hAnsi="Arial"/>
                <w:szCs w:val="24"/>
                <w:lang w:val="en-GB" w:eastAsia="en-GB"/>
              </w:rPr>
            </w:pPr>
            <w:r w:rsidRPr="001F2C50">
              <w:rPr>
                <w:rFonts w:ascii="Arial" w:eastAsia="MS Mincho" w:hAnsi="Arial"/>
                <w:bCs/>
                <w:szCs w:val="24"/>
                <w:lang w:val="en-GB" w:eastAsia="en-GB"/>
              </w:rPr>
              <w:t>The network can configure whether UE is allowed to initiate request for data collection (e.g. start/stop indication).</w:t>
            </w:r>
          </w:p>
        </w:tc>
      </w:tr>
    </w:tbl>
    <w:p w14:paraId="6340A50C" w14:textId="25A0C66C" w:rsidR="003D6D5E" w:rsidRDefault="003D6D5E">
      <w:pPr>
        <w:jc w:val="both"/>
        <w:rPr>
          <w:lang w:eastAsia="zh-CN"/>
        </w:rPr>
      </w:pPr>
      <w:r>
        <w:rPr>
          <w:lang w:eastAsia="zh-CN"/>
        </w:rPr>
        <w:t xml:space="preserve">In NR, the measurement reference signal can be SSB or CSI-RS. In </w:t>
      </w:r>
      <w:r w:rsidRPr="00055BC1">
        <w:rPr>
          <w:lang w:eastAsia="zh-CN"/>
        </w:rPr>
        <w:t>beam management use case</w:t>
      </w:r>
      <w:r>
        <w:rPr>
          <w:lang w:eastAsia="zh-CN"/>
        </w:rPr>
        <w:t>, the two types of reference signal</w:t>
      </w:r>
      <w:r w:rsidR="005A1970">
        <w:rPr>
          <w:lang w:eastAsia="zh-CN"/>
        </w:rPr>
        <w:t>s</w:t>
      </w:r>
      <w:r>
        <w:rPr>
          <w:lang w:eastAsia="zh-CN"/>
        </w:rPr>
        <w:t xml:space="preserve"> are supported. However, for AI mobility, we understand that </w:t>
      </w:r>
      <w:r w:rsidR="0094172D">
        <w:rPr>
          <w:lang w:eastAsia="zh-CN"/>
        </w:rPr>
        <w:t>at least</w:t>
      </w:r>
      <w:r>
        <w:rPr>
          <w:lang w:eastAsia="zh-CN"/>
        </w:rPr>
        <w:t xml:space="preserve"> SSB-based measurement </w:t>
      </w:r>
      <w:r w:rsidR="00CD6C59">
        <w:rPr>
          <w:lang w:eastAsia="zh-CN"/>
        </w:rPr>
        <w:t>prediction</w:t>
      </w:r>
      <w:r>
        <w:rPr>
          <w:lang w:eastAsia="zh-CN"/>
        </w:rPr>
        <w:t xml:space="preserve"> </w:t>
      </w:r>
      <w:r w:rsidR="00CD6C59">
        <w:rPr>
          <w:rFonts w:hint="eastAsia"/>
          <w:lang w:eastAsia="zh-CN"/>
        </w:rPr>
        <w:t>should</w:t>
      </w:r>
      <w:r>
        <w:rPr>
          <w:lang w:eastAsia="zh-CN"/>
        </w:rPr>
        <w:t xml:space="preserve"> </w:t>
      </w:r>
      <w:r w:rsidR="00CD6C59">
        <w:rPr>
          <w:lang w:eastAsia="zh-CN"/>
        </w:rPr>
        <w:t>be</w:t>
      </w:r>
      <w:r>
        <w:rPr>
          <w:lang w:eastAsia="zh-CN"/>
        </w:rPr>
        <w:t xml:space="preserve"> supported in Rel-19/20 since the mobility is </w:t>
      </w:r>
      <w:r w:rsidR="000F2204">
        <w:rPr>
          <w:lang w:eastAsia="zh-CN"/>
        </w:rPr>
        <w:t xml:space="preserve">typically </w:t>
      </w:r>
      <w:r>
        <w:rPr>
          <w:lang w:eastAsia="zh-CN"/>
        </w:rPr>
        <w:t>based on SSB.</w:t>
      </w:r>
      <w:r w:rsidR="0094172D">
        <w:rPr>
          <w:lang w:eastAsia="zh-CN"/>
        </w:rPr>
        <w:t xml:space="preserve"> RAN2 can discuss </w:t>
      </w:r>
      <w:r w:rsidR="0094172D" w:rsidRPr="0094172D">
        <w:rPr>
          <w:lang w:eastAsia="zh-CN"/>
        </w:rPr>
        <w:t>whether CSI-RS is also considered</w:t>
      </w:r>
      <w:r w:rsidR="0094172D">
        <w:rPr>
          <w:lang w:eastAsia="zh-CN"/>
        </w:rPr>
        <w:t>.</w:t>
      </w:r>
    </w:p>
    <w:p w14:paraId="4208A8A8" w14:textId="46A0A167" w:rsidR="003D6D5E" w:rsidRDefault="003D6D5E" w:rsidP="003544C1">
      <w:pPr>
        <w:pStyle w:val="Proposal"/>
        <w:numPr>
          <w:ilvl w:val="0"/>
          <w:numId w:val="17"/>
        </w:numPr>
        <w:tabs>
          <w:tab w:val="clear" w:pos="1560"/>
          <w:tab w:val="left" w:pos="1276"/>
        </w:tabs>
        <w:overflowPunct w:val="0"/>
        <w:autoSpaceDE w:val="0"/>
        <w:autoSpaceDN w:val="0"/>
        <w:adjustRightInd w:val="0"/>
        <w:spacing w:after="120"/>
        <w:ind w:left="1134" w:hanging="1134"/>
        <w:jc w:val="both"/>
        <w:textAlignment w:val="baseline"/>
        <w:rPr>
          <w:rFonts w:eastAsiaTheme="minorEastAsia"/>
          <w:bCs/>
          <w:lang w:val="en-GB" w:eastAsia="zh-CN"/>
        </w:rPr>
      </w:pPr>
      <w:r>
        <w:rPr>
          <w:rFonts w:eastAsiaTheme="minorEastAsia"/>
          <w:bCs/>
          <w:lang w:val="en-GB" w:eastAsia="zh-CN"/>
        </w:rPr>
        <w:t xml:space="preserve">For </w:t>
      </w:r>
      <w:r w:rsidR="0094172D">
        <w:rPr>
          <w:rFonts w:eastAsiaTheme="minorEastAsia"/>
          <w:bCs/>
          <w:lang w:val="en-GB" w:eastAsia="zh-CN"/>
        </w:rPr>
        <w:t>the reference signal</w:t>
      </w:r>
      <w:r w:rsidR="00A47B1C">
        <w:rPr>
          <w:rFonts w:eastAsiaTheme="minorEastAsia"/>
          <w:bCs/>
          <w:lang w:val="en-GB" w:eastAsia="zh-CN"/>
        </w:rPr>
        <w:t xml:space="preserve"> </w:t>
      </w:r>
      <w:r w:rsidR="004D3878">
        <w:rPr>
          <w:rFonts w:eastAsiaTheme="minorEastAsia"/>
          <w:bCs/>
          <w:lang w:val="en-GB" w:eastAsia="zh-CN"/>
        </w:rPr>
        <w:t xml:space="preserve">type </w:t>
      </w:r>
      <w:r w:rsidR="00CD6C59">
        <w:rPr>
          <w:rFonts w:eastAsiaTheme="minorEastAsia"/>
          <w:bCs/>
          <w:lang w:val="en-GB" w:eastAsia="zh-CN"/>
        </w:rPr>
        <w:t>in</w:t>
      </w:r>
      <w:r w:rsidR="00A47B1C">
        <w:rPr>
          <w:rFonts w:eastAsiaTheme="minorEastAsia"/>
          <w:bCs/>
          <w:lang w:val="en-GB" w:eastAsia="zh-CN"/>
        </w:rPr>
        <w:t xml:space="preserve"> AI mobility</w:t>
      </w:r>
      <w:r>
        <w:rPr>
          <w:rFonts w:eastAsiaTheme="minorEastAsia"/>
          <w:bCs/>
          <w:lang w:val="en-GB" w:eastAsia="zh-CN"/>
        </w:rPr>
        <w:t>, SSB is supported</w:t>
      </w:r>
      <w:r w:rsidR="000F2204">
        <w:rPr>
          <w:rFonts w:eastAsiaTheme="minorEastAsia"/>
          <w:bCs/>
          <w:lang w:val="en-GB" w:eastAsia="zh-CN"/>
        </w:rPr>
        <w:t xml:space="preserve"> </w:t>
      </w:r>
      <w:r w:rsidR="00A47B1C">
        <w:rPr>
          <w:rFonts w:eastAsiaTheme="minorEastAsia"/>
          <w:bCs/>
          <w:lang w:val="en-GB" w:eastAsia="zh-CN"/>
        </w:rPr>
        <w:t>as the baseline</w:t>
      </w:r>
      <w:r w:rsidR="0094172D">
        <w:rPr>
          <w:rFonts w:eastAsiaTheme="minorEastAsia"/>
          <w:bCs/>
          <w:lang w:val="en-GB" w:eastAsia="zh-CN"/>
        </w:rPr>
        <w:t>. RAN2 to discuss whether</w:t>
      </w:r>
      <w:r>
        <w:rPr>
          <w:rFonts w:eastAsiaTheme="minorEastAsia"/>
          <w:bCs/>
          <w:lang w:val="en-GB" w:eastAsia="zh-CN"/>
        </w:rPr>
        <w:t xml:space="preserve"> CSI-RS </w:t>
      </w:r>
      <w:r w:rsidR="0094172D">
        <w:rPr>
          <w:rFonts w:eastAsiaTheme="minorEastAsia"/>
          <w:bCs/>
          <w:lang w:val="en-GB" w:eastAsia="zh-CN"/>
        </w:rPr>
        <w:t>is also considered</w:t>
      </w:r>
      <w:r>
        <w:rPr>
          <w:rFonts w:eastAsiaTheme="minorEastAsia"/>
          <w:bCs/>
          <w:lang w:val="en-GB" w:eastAsia="zh-CN"/>
        </w:rPr>
        <w:t>.</w:t>
      </w:r>
    </w:p>
    <w:p w14:paraId="456BBE1E" w14:textId="59537E4C" w:rsidR="0094172D" w:rsidRDefault="000F2204">
      <w:pPr>
        <w:jc w:val="both"/>
      </w:pPr>
      <w:r>
        <w:t>If CSI-RS</w:t>
      </w:r>
      <w:r w:rsidRPr="000F2204">
        <w:t>-based measurement is supported for AI mobility</w:t>
      </w:r>
      <w:r>
        <w:t xml:space="preserve">, similarly to beam management, the </w:t>
      </w:r>
      <w:r w:rsidR="00C83A16">
        <w:t>UE needs to request the d</w:t>
      </w:r>
      <w:r w:rsidR="00C83A16" w:rsidRPr="00C83A16">
        <w:t>ata collection configuration</w:t>
      </w:r>
      <w:r w:rsidR="00C83A16">
        <w:t xml:space="preserve">. We understand that </w:t>
      </w:r>
      <w:r w:rsidR="00C83A16" w:rsidRPr="00C83A16">
        <w:t>the data collection schemes for beam management can be the baseline for model t</w:t>
      </w:r>
      <w:r w:rsidR="005A1970">
        <w:t>r</w:t>
      </w:r>
      <w:r w:rsidR="00C83A16" w:rsidRPr="00C83A16">
        <w:t>aining of AI mobility</w:t>
      </w:r>
      <w:r w:rsidR="00C83A16">
        <w:t>.</w:t>
      </w:r>
    </w:p>
    <w:p w14:paraId="4CBF6566" w14:textId="79FC7E98" w:rsidR="000F2204" w:rsidRDefault="000F2204" w:rsidP="003544C1">
      <w:pPr>
        <w:pStyle w:val="Proposal"/>
        <w:numPr>
          <w:ilvl w:val="0"/>
          <w:numId w:val="17"/>
        </w:numPr>
        <w:tabs>
          <w:tab w:val="clear" w:pos="1560"/>
          <w:tab w:val="left" w:pos="1276"/>
        </w:tabs>
        <w:overflowPunct w:val="0"/>
        <w:autoSpaceDE w:val="0"/>
        <w:autoSpaceDN w:val="0"/>
        <w:adjustRightInd w:val="0"/>
        <w:spacing w:after="120"/>
        <w:ind w:left="1134" w:hanging="1134"/>
        <w:jc w:val="both"/>
        <w:textAlignment w:val="baseline"/>
        <w:rPr>
          <w:rFonts w:eastAsiaTheme="minorEastAsia"/>
          <w:bCs/>
          <w:lang w:val="en-GB" w:eastAsia="zh-CN"/>
        </w:rPr>
      </w:pPr>
      <w:r>
        <w:rPr>
          <w:rFonts w:eastAsiaTheme="minorEastAsia"/>
          <w:bCs/>
          <w:lang w:val="en-GB" w:eastAsia="zh-CN"/>
        </w:rPr>
        <w:t xml:space="preserve">If </w:t>
      </w:r>
      <w:r w:rsidR="00C83A16" w:rsidRPr="00C83A16">
        <w:rPr>
          <w:rFonts w:eastAsiaTheme="minorEastAsia"/>
          <w:bCs/>
          <w:lang w:val="en-GB" w:eastAsia="zh-CN"/>
        </w:rPr>
        <w:t>CSI-RS is</w:t>
      </w:r>
      <w:r w:rsidR="00C83A16">
        <w:rPr>
          <w:rFonts w:eastAsiaTheme="minorEastAsia"/>
          <w:bCs/>
          <w:lang w:val="en-GB" w:eastAsia="zh-CN"/>
        </w:rPr>
        <w:t xml:space="preserve"> supported </w:t>
      </w:r>
      <w:r w:rsidR="00A47B1C">
        <w:rPr>
          <w:rFonts w:eastAsiaTheme="minorEastAsia"/>
          <w:bCs/>
          <w:lang w:val="en-GB" w:eastAsia="zh-CN"/>
        </w:rPr>
        <w:t xml:space="preserve">as </w:t>
      </w:r>
      <w:r w:rsidR="005A1970">
        <w:rPr>
          <w:rFonts w:eastAsiaTheme="minorEastAsia"/>
          <w:bCs/>
          <w:lang w:val="en-GB" w:eastAsia="zh-CN"/>
        </w:rPr>
        <w:t xml:space="preserve">a </w:t>
      </w:r>
      <w:r w:rsidR="00A47B1C">
        <w:rPr>
          <w:rFonts w:eastAsiaTheme="minorEastAsia"/>
          <w:bCs/>
          <w:lang w:val="en-GB" w:eastAsia="zh-CN"/>
        </w:rPr>
        <w:t>reference signal</w:t>
      </w:r>
      <w:r w:rsidR="00C83A16">
        <w:rPr>
          <w:rFonts w:eastAsiaTheme="minorEastAsia"/>
          <w:bCs/>
          <w:lang w:val="en-GB" w:eastAsia="zh-CN"/>
        </w:rPr>
        <w:t xml:space="preserve"> for AI mobility, </w:t>
      </w:r>
      <w:r w:rsidR="00C83A16" w:rsidRPr="00C83A16">
        <w:rPr>
          <w:rFonts w:eastAsiaTheme="minorEastAsia"/>
          <w:bCs/>
          <w:lang w:val="en-GB" w:eastAsia="zh-CN"/>
        </w:rPr>
        <w:t xml:space="preserve">the data collection </w:t>
      </w:r>
      <w:r w:rsidR="00246CB0">
        <w:rPr>
          <w:rFonts w:eastAsiaTheme="minorEastAsia"/>
          <w:bCs/>
          <w:lang w:val="en-GB" w:eastAsia="zh-CN"/>
        </w:rPr>
        <w:t xml:space="preserve">configuration </w:t>
      </w:r>
      <w:r w:rsidR="00C83A16" w:rsidRPr="00C83A16">
        <w:rPr>
          <w:rFonts w:eastAsiaTheme="minorEastAsia"/>
          <w:bCs/>
          <w:lang w:val="en-GB" w:eastAsia="zh-CN"/>
        </w:rPr>
        <w:t xml:space="preserve">schemes for beam management can be the baseline for </w:t>
      </w:r>
      <w:r w:rsidR="00657FF6">
        <w:rPr>
          <w:rFonts w:eastAsiaTheme="minorEastAsia"/>
          <w:bCs/>
          <w:lang w:val="en-GB" w:eastAsia="zh-CN"/>
        </w:rPr>
        <w:t xml:space="preserve">UE-sided </w:t>
      </w:r>
      <w:r w:rsidR="00C83A16" w:rsidRPr="00C83A16">
        <w:rPr>
          <w:rFonts w:eastAsiaTheme="minorEastAsia"/>
          <w:bCs/>
          <w:lang w:val="en-GB" w:eastAsia="zh-CN"/>
        </w:rPr>
        <w:t>model t</w:t>
      </w:r>
      <w:r w:rsidR="004E33E2">
        <w:rPr>
          <w:rFonts w:eastAsiaTheme="minorEastAsia"/>
          <w:bCs/>
          <w:lang w:val="en-GB" w:eastAsia="zh-CN"/>
        </w:rPr>
        <w:t>r</w:t>
      </w:r>
      <w:r w:rsidR="00C83A16" w:rsidRPr="00C83A16">
        <w:rPr>
          <w:rFonts w:eastAsiaTheme="minorEastAsia"/>
          <w:bCs/>
          <w:lang w:val="en-GB" w:eastAsia="zh-CN"/>
        </w:rPr>
        <w:t>aining of AI mobility</w:t>
      </w:r>
      <w:r w:rsidR="00A47B1C">
        <w:rPr>
          <w:rFonts w:eastAsiaTheme="minorEastAsia"/>
          <w:bCs/>
          <w:lang w:val="en-GB" w:eastAsia="zh-CN"/>
        </w:rPr>
        <w:t>, e.g</w:t>
      </w:r>
      <w:r w:rsidR="005A1970">
        <w:rPr>
          <w:rFonts w:eastAsiaTheme="minorEastAsia"/>
          <w:bCs/>
          <w:lang w:val="en-GB" w:eastAsia="zh-CN"/>
        </w:rPr>
        <w:t>.</w:t>
      </w:r>
      <w:r w:rsidR="00A47B1C">
        <w:rPr>
          <w:rFonts w:eastAsiaTheme="minorEastAsia"/>
          <w:bCs/>
          <w:lang w:val="en-GB" w:eastAsia="zh-CN"/>
        </w:rPr>
        <w:t xml:space="preserve">, </w:t>
      </w:r>
      <w:r w:rsidR="00A47B1C" w:rsidRPr="00A47B1C">
        <w:rPr>
          <w:rFonts w:eastAsiaTheme="minorEastAsia"/>
          <w:bCs/>
          <w:lang w:val="en-GB" w:eastAsia="zh-CN"/>
        </w:rPr>
        <w:t xml:space="preserve">network can configure whether UE is allowed to initiate request for </w:t>
      </w:r>
      <w:r w:rsidR="00A47B1C">
        <w:rPr>
          <w:rFonts w:eastAsiaTheme="minorEastAsia"/>
          <w:bCs/>
          <w:lang w:val="en-GB" w:eastAsia="zh-CN"/>
        </w:rPr>
        <w:t>CSI-RS</w:t>
      </w:r>
      <w:r w:rsidR="00A47B1C" w:rsidRPr="00A47B1C">
        <w:rPr>
          <w:rFonts w:eastAsiaTheme="minorEastAsia"/>
          <w:bCs/>
          <w:lang w:val="en-GB" w:eastAsia="zh-CN"/>
        </w:rPr>
        <w:t xml:space="preserve"> </w:t>
      </w:r>
      <w:r w:rsidR="004D3878">
        <w:rPr>
          <w:rFonts w:eastAsiaTheme="minorEastAsia"/>
          <w:bCs/>
          <w:lang w:val="en-GB" w:eastAsia="zh-CN"/>
        </w:rPr>
        <w:t>configuration</w:t>
      </w:r>
      <w:r w:rsidR="00C83A16" w:rsidRPr="00C83A16">
        <w:rPr>
          <w:rFonts w:eastAsiaTheme="minorEastAsia"/>
          <w:bCs/>
          <w:lang w:val="en-GB" w:eastAsia="zh-CN"/>
        </w:rPr>
        <w:t xml:space="preserve">. </w:t>
      </w:r>
    </w:p>
    <w:p w14:paraId="50AA06F5" w14:textId="124DAC98" w:rsidR="00BC19B5" w:rsidRDefault="00BC19B5">
      <w:pPr>
        <w:spacing w:before="240"/>
        <w:jc w:val="both"/>
      </w:pPr>
      <w:r>
        <w:rPr>
          <w:lang w:eastAsia="zh-CN"/>
        </w:rPr>
        <w:t xml:space="preserve">For beam management use case, NW-sided additional conditions were discussed in RAN1 for the determination of the applicability of a functionality, which aims to </w:t>
      </w:r>
      <w:r w:rsidRPr="000F2204">
        <w:rPr>
          <w:lang w:eastAsia="zh-CN"/>
        </w:rPr>
        <w:t xml:space="preserve">ensure </w:t>
      </w:r>
      <w:r>
        <w:rPr>
          <w:lang w:eastAsia="zh-CN"/>
        </w:rPr>
        <w:t xml:space="preserve">the </w:t>
      </w:r>
      <w:r w:rsidRPr="00D93430">
        <w:rPr>
          <w:lang w:eastAsia="zh-CN"/>
        </w:rPr>
        <w:t>consistency</w:t>
      </w:r>
      <w:r>
        <w:rPr>
          <w:lang w:eastAsia="zh-CN"/>
        </w:rPr>
        <w:t xml:space="preserve"> between model training and inference configuration</w:t>
      </w:r>
      <w:r w:rsidR="0011516C">
        <w:rPr>
          <w:lang w:eastAsia="zh-CN"/>
        </w:rPr>
        <w:t>, especially for spatial domain prediction</w:t>
      </w:r>
      <w:r>
        <w:rPr>
          <w:lang w:eastAsia="zh-CN"/>
        </w:rPr>
        <w:t xml:space="preserve">. RAN2 needs to discuss whether </w:t>
      </w:r>
      <w:r w:rsidR="00CD6C59">
        <w:rPr>
          <w:lang w:eastAsia="zh-CN"/>
        </w:rPr>
        <w:t>a</w:t>
      </w:r>
      <w:r>
        <w:rPr>
          <w:lang w:eastAsia="zh-CN"/>
        </w:rPr>
        <w:t xml:space="preserve"> </w:t>
      </w:r>
      <w:r w:rsidRPr="00D93430">
        <w:rPr>
          <w:lang w:eastAsia="zh-CN"/>
        </w:rPr>
        <w:t>similar problem</w:t>
      </w:r>
      <w:r>
        <w:rPr>
          <w:lang w:eastAsia="zh-CN"/>
        </w:rPr>
        <w:t xml:space="preserve"> </w:t>
      </w:r>
      <w:r w:rsidR="00CD6C59">
        <w:rPr>
          <w:lang w:eastAsia="zh-CN"/>
        </w:rPr>
        <w:t xml:space="preserve">is valid and </w:t>
      </w:r>
      <w:r>
        <w:rPr>
          <w:lang w:eastAsia="zh-CN"/>
        </w:rPr>
        <w:t>needs to be resolved for AI mobility.</w:t>
      </w:r>
    </w:p>
    <w:p w14:paraId="25D9BCF9" w14:textId="1105133B" w:rsidR="00BC19B5" w:rsidRDefault="00BC19B5" w:rsidP="003544C1">
      <w:pPr>
        <w:pStyle w:val="Proposal"/>
        <w:numPr>
          <w:ilvl w:val="0"/>
          <w:numId w:val="17"/>
        </w:numPr>
        <w:tabs>
          <w:tab w:val="clear" w:pos="1560"/>
          <w:tab w:val="left" w:pos="1276"/>
        </w:tabs>
        <w:overflowPunct w:val="0"/>
        <w:autoSpaceDE w:val="0"/>
        <w:autoSpaceDN w:val="0"/>
        <w:adjustRightInd w:val="0"/>
        <w:spacing w:after="120"/>
        <w:ind w:left="1134" w:hanging="1134"/>
        <w:jc w:val="both"/>
        <w:textAlignment w:val="baseline"/>
        <w:rPr>
          <w:rFonts w:eastAsiaTheme="minorEastAsia"/>
          <w:bCs/>
          <w:lang w:val="en-GB" w:eastAsia="zh-CN"/>
        </w:rPr>
      </w:pPr>
      <w:r>
        <w:rPr>
          <w:rFonts w:eastAsiaTheme="minorEastAsia"/>
          <w:bCs/>
          <w:lang w:val="en-GB" w:eastAsia="zh-CN"/>
        </w:rPr>
        <w:t xml:space="preserve">RAN2 to discuss whether NW-sided additional conditions (e.g., associated ID) are needed to </w:t>
      </w:r>
      <w:r w:rsidRPr="00823F94">
        <w:rPr>
          <w:rFonts w:eastAsiaTheme="minorEastAsia"/>
          <w:bCs/>
          <w:lang w:val="en-GB" w:eastAsia="zh-CN"/>
        </w:rPr>
        <w:t xml:space="preserve">ensure the consistency </w:t>
      </w:r>
      <w:r w:rsidR="00CD6C59">
        <w:rPr>
          <w:rFonts w:eastAsiaTheme="minorEastAsia"/>
          <w:bCs/>
          <w:lang w:val="en-GB" w:eastAsia="zh-CN"/>
        </w:rPr>
        <w:t>between</w:t>
      </w:r>
      <w:r w:rsidRPr="00823F94">
        <w:rPr>
          <w:rFonts w:eastAsiaTheme="minorEastAsia"/>
          <w:bCs/>
          <w:lang w:val="en-GB" w:eastAsia="zh-CN"/>
        </w:rPr>
        <w:t xml:space="preserve"> training and inference for UE-sided model </w:t>
      </w:r>
      <w:r>
        <w:rPr>
          <w:rFonts w:eastAsiaTheme="minorEastAsia"/>
          <w:bCs/>
          <w:lang w:val="en-GB" w:eastAsia="zh-CN"/>
        </w:rPr>
        <w:t>in AI mobility</w:t>
      </w:r>
      <w:r w:rsidRPr="00435816">
        <w:rPr>
          <w:rFonts w:eastAsiaTheme="minorEastAsia"/>
          <w:bCs/>
          <w:lang w:val="en-GB" w:eastAsia="zh-CN"/>
        </w:rPr>
        <w:t>.</w:t>
      </w:r>
    </w:p>
    <w:p w14:paraId="024C5C25" w14:textId="77777777" w:rsidR="00B61786" w:rsidRDefault="00B61786" w:rsidP="004D3878">
      <w:pPr>
        <w:pStyle w:val="3"/>
        <w:ind w:leftChars="-100" w:left="367" w:hanging="567"/>
        <w:rPr>
          <w:b w:val="0"/>
          <w:lang w:val="en-US"/>
        </w:rPr>
      </w:pPr>
      <w:r w:rsidRPr="005A59C1">
        <w:rPr>
          <w:b w:val="0"/>
          <w:lang w:val="en-US"/>
        </w:rPr>
        <w:t>2.</w:t>
      </w:r>
      <w:r>
        <w:rPr>
          <w:b w:val="0"/>
          <w:lang w:val="en-US"/>
        </w:rPr>
        <w:t>1.3</w:t>
      </w:r>
      <w:r w:rsidRPr="005A59C1">
        <w:rPr>
          <w:b w:val="0"/>
          <w:lang w:val="en-US"/>
        </w:rPr>
        <w:t xml:space="preserve"> </w:t>
      </w:r>
      <w:r>
        <w:rPr>
          <w:b w:val="0"/>
          <w:lang w:val="en-US"/>
        </w:rPr>
        <w:t>UE capability</w:t>
      </w:r>
    </w:p>
    <w:p w14:paraId="36A2A7D5" w14:textId="47CDDE42" w:rsidR="001473D9" w:rsidRDefault="001473D9">
      <w:pPr>
        <w:jc w:val="both"/>
        <w:rPr>
          <w:lang w:eastAsia="zh-CN"/>
        </w:rPr>
      </w:pPr>
      <w:r>
        <w:rPr>
          <w:rFonts w:hint="eastAsia"/>
          <w:lang w:eastAsia="zh-CN"/>
        </w:rPr>
        <w:t>S</w:t>
      </w:r>
      <w:r>
        <w:rPr>
          <w:lang w:eastAsia="zh-CN"/>
        </w:rPr>
        <w:t xml:space="preserve">imilar to beam management use case, we understand that the capability for AI mobility should be introduced in UE access capability. Based on the AI capability, the gNB can configure the inference configuration or request the applicability reporting. </w:t>
      </w:r>
      <w:r w:rsidR="00AD23E1">
        <w:rPr>
          <w:lang w:eastAsia="zh-CN"/>
        </w:rPr>
        <w:t>T</w:t>
      </w:r>
      <w:r>
        <w:rPr>
          <w:lang w:eastAsia="zh-CN"/>
        </w:rPr>
        <w:t>he detail</w:t>
      </w:r>
      <w:r w:rsidR="00AD23E1">
        <w:rPr>
          <w:lang w:eastAsia="zh-CN"/>
        </w:rPr>
        <w:t>ed</w:t>
      </w:r>
      <w:r>
        <w:rPr>
          <w:lang w:eastAsia="zh-CN"/>
        </w:rPr>
        <w:t xml:space="preserve"> content can be discussed </w:t>
      </w:r>
      <w:r w:rsidR="00AD23E1" w:rsidRPr="00AD23E1">
        <w:rPr>
          <w:lang w:eastAsia="zh-CN"/>
        </w:rPr>
        <w:t>during the normative</w:t>
      </w:r>
      <w:r>
        <w:rPr>
          <w:lang w:eastAsia="zh-CN"/>
        </w:rPr>
        <w:t xml:space="preserve"> phase after all the schemes are clear.</w:t>
      </w:r>
    </w:p>
    <w:p w14:paraId="190D723E" w14:textId="11AF5B8A" w:rsidR="001473D9" w:rsidRDefault="00834FB6" w:rsidP="003544C1">
      <w:pPr>
        <w:pStyle w:val="Proposal"/>
        <w:numPr>
          <w:ilvl w:val="0"/>
          <w:numId w:val="17"/>
        </w:numPr>
        <w:tabs>
          <w:tab w:val="clear" w:pos="1560"/>
          <w:tab w:val="left" w:pos="1276"/>
        </w:tabs>
        <w:overflowPunct w:val="0"/>
        <w:autoSpaceDE w:val="0"/>
        <w:autoSpaceDN w:val="0"/>
        <w:adjustRightInd w:val="0"/>
        <w:spacing w:after="120"/>
        <w:ind w:left="1134" w:hanging="1134"/>
        <w:jc w:val="both"/>
        <w:textAlignment w:val="baseline"/>
        <w:rPr>
          <w:rFonts w:eastAsiaTheme="minorEastAsia"/>
          <w:bCs/>
          <w:lang w:val="en-GB" w:eastAsia="zh-CN"/>
        </w:rPr>
      </w:pPr>
      <w:r w:rsidRPr="00834FB6">
        <w:rPr>
          <w:rFonts w:eastAsiaTheme="minorEastAsia"/>
          <w:bCs/>
          <w:lang w:val="en-GB" w:eastAsia="zh-CN"/>
        </w:rPr>
        <w:t xml:space="preserve">UE reports supported AI-based mobility features/FGs via UE </w:t>
      </w:r>
      <w:r>
        <w:rPr>
          <w:rFonts w:eastAsiaTheme="minorEastAsia"/>
          <w:bCs/>
          <w:lang w:val="en-GB" w:eastAsia="zh-CN"/>
        </w:rPr>
        <w:t>radio access</w:t>
      </w:r>
      <w:r w:rsidRPr="00834FB6">
        <w:rPr>
          <w:rFonts w:eastAsiaTheme="minorEastAsia"/>
          <w:bCs/>
          <w:lang w:val="en-GB" w:eastAsia="zh-CN"/>
        </w:rPr>
        <w:t xml:space="preserve"> capability information</w:t>
      </w:r>
      <w:r w:rsidR="001473D9">
        <w:rPr>
          <w:rFonts w:eastAsiaTheme="minorEastAsia"/>
          <w:bCs/>
          <w:lang w:val="en-GB" w:eastAsia="zh-CN"/>
        </w:rPr>
        <w:t xml:space="preserve">. </w:t>
      </w:r>
      <w:r w:rsidR="00917B15">
        <w:rPr>
          <w:rFonts w:eastAsiaTheme="minorEastAsia"/>
          <w:bCs/>
          <w:lang w:val="en-GB" w:eastAsia="zh-CN"/>
        </w:rPr>
        <w:t>T</w:t>
      </w:r>
      <w:r w:rsidR="001473D9">
        <w:rPr>
          <w:rFonts w:eastAsiaTheme="minorEastAsia"/>
          <w:bCs/>
          <w:lang w:val="en-GB" w:eastAsia="zh-CN"/>
        </w:rPr>
        <w:t>he detail</w:t>
      </w:r>
      <w:r w:rsidR="005A1970">
        <w:rPr>
          <w:rFonts w:eastAsiaTheme="minorEastAsia"/>
          <w:bCs/>
          <w:lang w:val="en-GB" w:eastAsia="zh-CN"/>
        </w:rPr>
        <w:t>ed</w:t>
      </w:r>
      <w:r w:rsidR="001473D9">
        <w:rPr>
          <w:rFonts w:eastAsiaTheme="minorEastAsia"/>
          <w:bCs/>
          <w:lang w:val="en-GB" w:eastAsia="zh-CN"/>
        </w:rPr>
        <w:t xml:space="preserve"> </w:t>
      </w:r>
      <w:r w:rsidR="00547AF4">
        <w:rPr>
          <w:rFonts w:eastAsiaTheme="minorEastAsia"/>
          <w:bCs/>
          <w:lang w:val="en-GB" w:eastAsia="zh-CN"/>
        </w:rPr>
        <w:t>capability information</w:t>
      </w:r>
      <w:r w:rsidR="001473D9">
        <w:rPr>
          <w:rFonts w:eastAsiaTheme="minorEastAsia"/>
          <w:bCs/>
          <w:lang w:val="en-GB" w:eastAsia="zh-CN"/>
        </w:rPr>
        <w:t xml:space="preserve"> can be discussed </w:t>
      </w:r>
      <w:r w:rsidR="00917B15" w:rsidRPr="00917B15">
        <w:rPr>
          <w:rFonts w:eastAsiaTheme="minorEastAsia"/>
          <w:bCs/>
          <w:lang w:val="en-GB" w:eastAsia="zh-CN"/>
        </w:rPr>
        <w:t xml:space="preserve">during </w:t>
      </w:r>
      <w:r w:rsidR="005A1970">
        <w:rPr>
          <w:rFonts w:eastAsiaTheme="minorEastAsia"/>
          <w:bCs/>
          <w:lang w:val="en-GB" w:eastAsia="zh-CN"/>
        </w:rPr>
        <w:t xml:space="preserve">the </w:t>
      </w:r>
      <w:r w:rsidR="00917B15" w:rsidRPr="00917B15">
        <w:rPr>
          <w:rFonts w:eastAsiaTheme="minorEastAsia"/>
          <w:bCs/>
          <w:lang w:val="en-GB" w:eastAsia="zh-CN"/>
        </w:rPr>
        <w:t>normative phase</w:t>
      </w:r>
      <w:r w:rsidR="001473D9" w:rsidRPr="00435816">
        <w:rPr>
          <w:rFonts w:eastAsiaTheme="minorEastAsia"/>
          <w:bCs/>
          <w:lang w:val="en-GB" w:eastAsia="zh-CN"/>
        </w:rPr>
        <w:t>.</w:t>
      </w:r>
    </w:p>
    <w:p w14:paraId="22C4A4B3" w14:textId="77777777" w:rsidR="00B61786" w:rsidRPr="000437BA" w:rsidRDefault="00B61786" w:rsidP="003A3A89">
      <w:pPr>
        <w:pStyle w:val="3"/>
        <w:ind w:leftChars="-100" w:left="367" w:hanging="567"/>
        <w:rPr>
          <w:b w:val="0"/>
          <w:lang w:val="en-US"/>
        </w:rPr>
      </w:pPr>
      <w:r>
        <w:rPr>
          <w:b w:val="0"/>
          <w:lang w:val="en-US"/>
        </w:rPr>
        <w:t>2.1.4 A</w:t>
      </w:r>
      <w:r w:rsidRPr="001B770B">
        <w:rPr>
          <w:b w:val="0"/>
          <w:lang w:val="en-US"/>
        </w:rPr>
        <w:t>pplicability reporting</w:t>
      </w:r>
    </w:p>
    <w:p w14:paraId="6CEF3BFE" w14:textId="5C581136" w:rsidR="00B61786" w:rsidRPr="00BA5640" w:rsidRDefault="00BA5640">
      <w:pPr>
        <w:jc w:val="both"/>
        <w:rPr>
          <w:lang w:eastAsia="zh-CN"/>
        </w:rPr>
      </w:pPr>
      <w:r>
        <w:rPr>
          <w:lang w:eastAsia="zh-CN"/>
        </w:rPr>
        <w:t>For beam management use case, RAN2 reached the following agreements about applicability reporting:</w:t>
      </w:r>
    </w:p>
    <w:tbl>
      <w:tblPr>
        <w:tblStyle w:val="af4"/>
        <w:tblW w:w="5000" w:type="pct"/>
        <w:tblLook w:val="04A0" w:firstRow="1" w:lastRow="0" w:firstColumn="1" w:lastColumn="0" w:noHBand="0" w:noVBand="1"/>
      </w:tblPr>
      <w:tblGrid>
        <w:gridCol w:w="9060"/>
      </w:tblGrid>
      <w:tr w:rsidR="00B61786" w14:paraId="0DAF69C2" w14:textId="77777777" w:rsidTr="003A3A89">
        <w:tc>
          <w:tcPr>
            <w:tcW w:w="5000" w:type="pct"/>
          </w:tcPr>
          <w:p w14:paraId="0DC13CEE" w14:textId="77777777" w:rsidR="00BA5640" w:rsidRPr="00A81732" w:rsidRDefault="00BA5640" w:rsidP="00BA5640">
            <w:pPr>
              <w:pStyle w:val="Doc-text2"/>
              <w:ind w:leftChars="6" w:left="375"/>
              <w:rPr>
                <w:b/>
                <w:bCs/>
              </w:rPr>
            </w:pPr>
            <w:r w:rsidRPr="00A81732">
              <w:rPr>
                <w:b/>
                <w:bCs/>
              </w:rPr>
              <w:t>Agreements</w:t>
            </w:r>
          </w:p>
          <w:p w14:paraId="494B27FD" w14:textId="77777777" w:rsidR="00BA5640" w:rsidRPr="00864499" w:rsidRDefault="00BA5640" w:rsidP="00BA5640">
            <w:pPr>
              <w:pStyle w:val="af5"/>
              <w:widowControl/>
              <w:numPr>
                <w:ilvl w:val="0"/>
                <w:numId w:val="23"/>
              </w:numPr>
              <w:ind w:leftChars="6" w:left="372" w:firstLineChars="0"/>
              <w:jc w:val="left"/>
              <w:rPr>
                <w:rFonts w:ascii="Arial" w:eastAsia="MS Mincho" w:hAnsi="Arial"/>
                <w:bCs/>
                <w:sz w:val="20"/>
                <w:szCs w:val="24"/>
              </w:rPr>
            </w:pPr>
            <w:r w:rsidRPr="00864499">
              <w:rPr>
                <w:rFonts w:ascii="Arial" w:eastAsia="MS Mincho" w:hAnsi="Arial"/>
                <w:bCs/>
                <w:sz w:val="20"/>
                <w:szCs w:val="24"/>
              </w:rPr>
              <w:t xml:space="preserve">Inference configuration/parameters can be signalled in step 3 and/or Inference configuration can be signalled in step 5 (i.e. option a and option b from RAN1).   </w:t>
            </w:r>
          </w:p>
          <w:p w14:paraId="6349F138" w14:textId="77777777" w:rsidR="00BA5640" w:rsidRPr="00A81732" w:rsidRDefault="00BA5640" w:rsidP="00BA5640">
            <w:pPr>
              <w:pStyle w:val="Agreement"/>
              <w:numPr>
                <w:ilvl w:val="0"/>
                <w:numId w:val="23"/>
              </w:numPr>
              <w:ind w:leftChars="6" w:left="372"/>
              <w:rPr>
                <w:b w:val="0"/>
                <w:bCs/>
              </w:rPr>
            </w:pPr>
            <w:r w:rsidRPr="00A81732">
              <w:rPr>
                <w:b w:val="0"/>
                <w:bCs/>
              </w:rPr>
              <w:lastRenderedPageBreak/>
              <w:t xml:space="preserve">The full inference configuration is sent in CSI-ReportConfig. </w:t>
            </w:r>
          </w:p>
          <w:p w14:paraId="26B7E928" w14:textId="77777777" w:rsidR="00BA5640" w:rsidRPr="00A81732" w:rsidRDefault="00BA5640" w:rsidP="00BA5640">
            <w:pPr>
              <w:pStyle w:val="Agreement"/>
              <w:numPr>
                <w:ilvl w:val="0"/>
                <w:numId w:val="23"/>
              </w:numPr>
              <w:ind w:leftChars="6" w:left="372"/>
              <w:rPr>
                <w:b w:val="0"/>
                <w:bCs/>
              </w:rPr>
            </w:pPr>
            <w:r w:rsidRPr="00A81732">
              <w:rPr>
                <w:b w:val="0"/>
                <w:bCs/>
              </w:rPr>
              <w:t>Upon receiving a full inference configuration, the UE sends the initial applicability report in RRCReconfigurationComplete. UAI can be sent to update applicability.</w:t>
            </w:r>
          </w:p>
          <w:p w14:paraId="78786803" w14:textId="77777777" w:rsidR="00BA5640" w:rsidRPr="00FF2797" w:rsidRDefault="00BA5640" w:rsidP="00BA5640">
            <w:pPr>
              <w:pStyle w:val="Agreement"/>
              <w:numPr>
                <w:ilvl w:val="0"/>
                <w:numId w:val="23"/>
              </w:numPr>
              <w:ind w:leftChars="6" w:left="372"/>
              <w:rPr>
                <w:b w:val="0"/>
                <w:bCs/>
              </w:rPr>
            </w:pPr>
            <w:r>
              <w:rPr>
                <w:b w:val="0"/>
                <w:bCs/>
              </w:rPr>
              <w:t>FFS signaling details for option B (e.g. whether it is signaling in CSI-Report Config or otherconfig)</w:t>
            </w:r>
          </w:p>
          <w:p w14:paraId="49CA324C" w14:textId="77777777" w:rsidR="00BA5640" w:rsidRDefault="00BA5640" w:rsidP="00BE2D70">
            <w:pPr>
              <w:pStyle w:val="Agreement"/>
              <w:numPr>
                <w:ilvl w:val="0"/>
                <w:numId w:val="0"/>
              </w:numPr>
              <w:ind w:left="360" w:hanging="360"/>
            </w:pPr>
          </w:p>
          <w:p w14:paraId="04116FB1" w14:textId="77777777" w:rsidR="00B61786" w:rsidRPr="00BA5640" w:rsidRDefault="00B61786" w:rsidP="00BE2D70">
            <w:pPr>
              <w:pStyle w:val="Agreement"/>
              <w:numPr>
                <w:ilvl w:val="0"/>
                <w:numId w:val="0"/>
              </w:numPr>
              <w:ind w:left="360" w:hanging="360"/>
            </w:pPr>
            <w:r w:rsidRPr="00BA5640">
              <w:t>Agreements applicability reporting and management</w:t>
            </w:r>
          </w:p>
          <w:p w14:paraId="2BF6892E" w14:textId="77777777" w:rsidR="00B61786" w:rsidRPr="00BA5640" w:rsidRDefault="00B61786" w:rsidP="00BE2D70">
            <w:pPr>
              <w:pStyle w:val="Agreement"/>
              <w:tabs>
                <w:tab w:val="num" w:pos="1619"/>
              </w:tabs>
              <w:ind w:left="360"/>
              <w:rPr>
                <w:b w:val="0"/>
                <w:bCs/>
              </w:rPr>
            </w:pPr>
            <w:r w:rsidRPr="00BA5640">
              <w:rPr>
                <w:b w:val="0"/>
                <w:bCs/>
              </w:rPr>
              <w:t xml:space="preserve">Support the explicit reporting of applicability/inapplicability in initial report and subsequent reporting it reports only applicability it changed.   FFS if we report explicit cause </w:t>
            </w:r>
          </w:p>
          <w:p w14:paraId="2BF9862D" w14:textId="77777777" w:rsidR="00B61786" w:rsidRPr="00BA5640" w:rsidRDefault="00B61786" w:rsidP="00BE2D70">
            <w:pPr>
              <w:pStyle w:val="Agreement"/>
              <w:tabs>
                <w:tab w:val="num" w:pos="1619"/>
              </w:tabs>
              <w:ind w:left="360"/>
              <w:rPr>
                <w:b w:val="0"/>
                <w:bCs/>
              </w:rPr>
            </w:pPr>
            <w:r w:rsidRPr="00BA5640">
              <w:rPr>
                <w:b w:val="0"/>
                <w:bCs/>
              </w:rPr>
              <w:t xml:space="preserve">If option A is configured in Step 3, for periodic CSI reporting, the UE autonomously activate the applicable functionalities upon reporting applicable functionalities via RRCReconfigurationComplete in step 4 (i.e. without need to wait RRCReconfiguration in Step 5).   </w:t>
            </w:r>
          </w:p>
          <w:p w14:paraId="1E9D255F" w14:textId="77777777" w:rsidR="00B61786" w:rsidRPr="00BA5640" w:rsidRDefault="00B61786" w:rsidP="00BE2D70">
            <w:pPr>
              <w:pStyle w:val="Agreement"/>
              <w:tabs>
                <w:tab w:val="num" w:pos="1619"/>
              </w:tabs>
              <w:ind w:left="360"/>
              <w:rPr>
                <w:bCs/>
                <w:i/>
                <w:iCs/>
              </w:rPr>
            </w:pPr>
            <w:r w:rsidRPr="00BA5640">
              <w:rPr>
                <w:b w:val="0"/>
                <w:bCs/>
              </w:rPr>
              <w:t xml:space="preserve">The provided periodic CSI configuration should be consistent with reported UE capabilities </w:t>
            </w:r>
          </w:p>
        </w:tc>
      </w:tr>
    </w:tbl>
    <w:p w14:paraId="4313E1BA" w14:textId="4CE3743F" w:rsidR="00BA5640" w:rsidRPr="00411C00" w:rsidRDefault="00B61786" w:rsidP="003544C1">
      <w:pPr>
        <w:pStyle w:val="Proposal"/>
        <w:numPr>
          <w:ilvl w:val="0"/>
          <w:numId w:val="17"/>
        </w:numPr>
        <w:tabs>
          <w:tab w:val="clear" w:pos="1560"/>
          <w:tab w:val="left" w:pos="1276"/>
        </w:tabs>
        <w:overflowPunct w:val="0"/>
        <w:autoSpaceDE w:val="0"/>
        <w:autoSpaceDN w:val="0"/>
        <w:adjustRightInd w:val="0"/>
        <w:spacing w:after="120"/>
        <w:ind w:left="1134" w:hanging="1134"/>
        <w:jc w:val="both"/>
        <w:textAlignment w:val="baseline"/>
        <w:rPr>
          <w:rFonts w:eastAsiaTheme="minorEastAsia"/>
          <w:bCs/>
          <w:lang w:val="en-GB" w:eastAsia="zh-CN"/>
        </w:rPr>
      </w:pPr>
      <w:r>
        <w:rPr>
          <w:rFonts w:eastAsiaTheme="minorEastAsia"/>
          <w:bCs/>
          <w:lang w:val="en-GB" w:eastAsia="zh-CN"/>
        </w:rPr>
        <w:lastRenderedPageBreak/>
        <w:t>Tak</w:t>
      </w:r>
      <w:r w:rsidR="00BA5640">
        <w:rPr>
          <w:rFonts w:eastAsiaTheme="minorEastAsia"/>
          <w:bCs/>
          <w:lang w:val="en-GB" w:eastAsia="zh-CN"/>
        </w:rPr>
        <w:t>e</w:t>
      </w:r>
      <w:r>
        <w:rPr>
          <w:rFonts w:eastAsiaTheme="minorEastAsia"/>
          <w:bCs/>
          <w:lang w:val="en-GB" w:eastAsia="zh-CN"/>
        </w:rPr>
        <w:t xml:space="preserve"> the agreements on </w:t>
      </w:r>
      <w:r>
        <w:rPr>
          <w:rFonts w:eastAsiaTheme="minorEastAsia" w:hint="eastAsia"/>
          <w:bCs/>
          <w:lang w:val="en-GB" w:eastAsia="zh-CN"/>
        </w:rPr>
        <w:t>applicability</w:t>
      </w:r>
      <w:r>
        <w:rPr>
          <w:rFonts w:eastAsiaTheme="minorEastAsia"/>
          <w:bCs/>
          <w:lang w:val="en-GB" w:eastAsia="zh-CN"/>
        </w:rPr>
        <w:t xml:space="preserve"> </w:t>
      </w:r>
      <w:r>
        <w:rPr>
          <w:rFonts w:eastAsiaTheme="minorEastAsia" w:hint="eastAsia"/>
          <w:bCs/>
          <w:lang w:val="en-GB" w:eastAsia="zh-CN"/>
        </w:rPr>
        <w:t>reporting</w:t>
      </w:r>
      <w:r>
        <w:rPr>
          <w:rFonts w:eastAsiaTheme="minorEastAsia"/>
          <w:bCs/>
          <w:lang w:val="en-GB" w:eastAsia="zh-CN"/>
        </w:rPr>
        <w:t xml:space="preserve"> </w:t>
      </w:r>
      <w:r>
        <w:rPr>
          <w:rFonts w:eastAsiaTheme="minorEastAsia" w:hint="eastAsia"/>
          <w:bCs/>
          <w:lang w:val="en-GB" w:eastAsia="zh-CN"/>
        </w:rPr>
        <w:t>of</w:t>
      </w:r>
      <w:r>
        <w:rPr>
          <w:rFonts w:eastAsiaTheme="minorEastAsia"/>
          <w:bCs/>
          <w:lang w:val="en-GB" w:eastAsia="zh-CN"/>
        </w:rPr>
        <w:t xml:space="preserve"> </w:t>
      </w:r>
      <w:r>
        <w:rPr>
          <w:rFonts w:eastAsiaTheme="minorEastAsia" w:hint="eastAsia"/>
          <w:bCs/>
          <w:lang w:val="en-GB" w:eastAsia="zh-CN"/>
        </w:rPr>
        <w:t>UE-</w:t>
      </w:r>
      <w:r>
        <w:rPr>
          <w:rFonts w:eastAsiaTheme="minorEastAsia"/>
          <w:bCs/>
          <w:lang w:val="en-GB" w:eastAsia="zh-CN"/>
        </w:rPr>
        <w:t xml:space="preserve">sided model in AI-based beam management as </w:t>
      </w:r>
      <w:r w:rsidR="00BA5640">
        <w:rPr>
          <w:rFonts w:eastAsiaTheme="minorEastAsia"/>
          <w:bCs/>
          <w:lang w:val="en-GB" w:eastAsia="zh-CN"/>
        </w:rPr>
        <w:t xml:space="preserve">the </w:t>
      </w:r>
      <w:r>
        <w:rPr>
          <w:rFonts w:eastAsiaTheme="minorEastAsia"/>
          <w:bCs/>
          <w:lang w:val="en-GB" w:eastAsia="zh-CN"/>
        </w:rPr>
        <w:t>baseline</w:t>
      </w:r>
      <w:r w:rsidR="00BA5640">
        <w:rPr>
          <w:rFonts w:eastAsiaTheme="minorEastAsia"/>
          <w:bCs/>
          <w:lang w:val="en-GB" w:eastAsia="zh-CN"/>
        </w:rPr>
        <w:t xml:space="preserve">, </w:t>
      </w:r>
      <w:r w:rsidR="003602F5">
        <w:rPr>
          <w:rFonts w:eastAsiaTheme="minorEastAsia"/>
          <w:bCs/>
          <w:lang w:val="en-GB" w:eastAsia="zh-CN"/>
        </w:rPr>
        <w:t>i.e., support</w:t>
      </w:r>
      <w:r w:rsidR="002E0ED9">
        <w:rPr>
          <w:rFonts w:eastAsiaTheme="minorEastAsia"/>
          <w:bCs/>
          <w:lang w:val="en-GB" w:eastAsia="zh-CN"/>
        </w:rPr>
        <w:t xml:space="preserve"> </w:t>
      </w:r>
      <w:r w:rsidR="00BA5640">
        <w:rPr>
          <w:rFonts w:eastAsiaTheme="minorEastAsia"/>
          <w:bCs/>
          <w:lang w:val="en-GB" w:eastAsia="zh-CN"/>
        </w:rPr>
        <w:t xml:space="preserve">both </w:t>
      </w:r>
      <w:r w:rsidR="00BA5640" w:rsidRPr="00BA5640">
        <w:rPr>
          <w:rFonts w:eastAsiaTheme="minorEastAsia"/>
          <w:bCs/>
          <w:lang w:val="en-GB" w:eastAsia="zh-CN"/>
        </w:rPr>
        <w:t>Option A</w:t>
      </w:r>
      <w:r w:rsidR="00BA5640">
        <w:rPr>
          <w:rFonts w:eastAsiaTheme="minorEastAsia"/>
          <w:bCs/>
          <w:lang w:val="en-GB" w:eastAsia="zh-CN"/>
        </w:rPr>
        <w:t xml:space="preserve"> and Option </w:t>
      </w:r>
      <w:r w:rsidR="00BA5640" w:rsidRPr="00BA5640">
        <w:rPr>
          <w:rFonts w:eastAsiaTheme="minorEastAsia"/>
          <w:bCs/>
          <w:lang w:val="en-GB" w:eastAsia="zh-CN"/>
        </w:rPr>
        <w:t>B like scheme</w:t>
      </w:r>
      <w:r w:rsidR="00BA5640">
        <w:rPr>
          <w:rFonts w:eastAsiaTheme="minorEastAsia"/>
          <w:bCs/>
          <w:lang w:val="en-GB" w:eastAsia="zh-CN"/>
        </w:rPr>
        <w:t>.</w:t>
      </w:r>
    </w:p>
    <w:p w14:paraId="3DF7F28D" w14:textId="28BDA704" w:rsidR="00B61786" w:rsidRPr="000437BA" w:rsidRDefault="00B61786" w:rsidP="002D6AE8">
      <w:pPr>
        <w:pStyle w:val="3"/>
        <w:ind w:leftChars="-100" w:left="367" w:hanging="567"/>
        <w:rPr>
          <w:b w:val="0"/>
          <w:lang w:val="en-US"/>
        </w:rPr>
      </w:pPr>
      <w:r>
        <w:rPr>
          <w:b w:val="0"/>
          <w:lang w:val="en-US"/>
        </w:rPr>
        <w:t xml:space="preserve">2.1.5 </w:t>
      </w:r>
      <w:r w:rsidRPr="009A1957">
        <w:rPr>
          <w:b w:val="0"/>
          <w:lang w:val="en-US"/>
        </w:rPr>
        <w:t>Inference configuration</w:t>
      </w:r>
      <w:r w:rsidR="002D6AE8">
        <w:rPr>
          <w:b w:val="0"/>
          <w:lang w:val="en-US"/>
        </w:rPr>
        <w:t xml:space="preserve"> and </w:t>
      </w:r>
      <w:r w:rsidR="002D6AE8">
        <w:rPr>
          <w:rFonts w:hint="eastAsia"/>
          <w:b w:val="0"/>
          <w:lang w:val="en-US"/>
        </w:rPr>
        <w:t>reporting</w:t>
      </w:r>
    </w:p>
    <w:p w14:paraId="713732C0" w14:textId="49E000A0" w:rsidR="00AE4C24" w:rsidRDefault="00AE4C24">
      <w:pPr>
        <w:jc w:val="both"/>
        <w:rPr>
          <w:lang w:eastAsia="zh-CN"/>
        </w:rPr>
      </w:pPr>
      <w:r>
        <w:rPr>
          <w:lang w:eastAsia="zh-CN"/>
        </w:rPr>
        <w:t xml:space="preserve">In the existing RRM measurement configuration framework, the network can configure one or more measurement IDs. Each measurement ID is associated with one measurement object and one report configuration. Each measurement object is associated with one frequency and each report configuration is associated with one report type, e.g., </w:t>
      </w:r>
      <w:r w:rsidRPr="000960F3">
        <w:rPr>
          <w:lang w:eastAsia="zh-CN"/>
        </w:rPr>
        <w:t>periodical</w:t>
      </w:r>
      <w:r>
        <w:rPr>
          <w:lang w:eastAsia="zh-CN"/>
        </w:rPr>
        <w:t xml:space="preserve">, </w:t>
      </w:r>
      <w:r w:rsidRPr="000960F3">
        <w:rPr>
          <w:lang w:eastAsia="zh-CN"/>
        </w:rPr>
        <w:t>event</w:t>
      </w:r>
      <w:r w:rsidR="00D40556">
        <w:rPr>
          <w:lang w:eastAsia="zh-CN"/>
        </w:rPr>
        <w:t>-t</w:t>
      </w:r>
      <w:r w:rsidRPr="000960F3">
        <w:rPr>
          <w:lang w:eastAsia="zh-CN"/>
        </w:rPr>
        <w:t>riggered</w:t>
      </w:r>
      <w:r>
        <w:rPr>
          <w:lang w:eastAsia="zh-CN"/>
        </w:rPr>
        <w:t>. For RRM measurement prediction and measurement event prediction, the potential assumption is following the measurement model in TS38.300. Therefore, it is natural that t</w:t>
      </w:r>
      <w:r w:rsidRPr="00BD7EAA">
        <w:rPr>
          <w:lang w:eastAsia="zh-CN"/>
        </w:rPr>
        <w:t>he existing RRM measurement configuration framework</w:t>
      </w:r>
      <w:r>
        <w:rPr>
          <w:lang w:eastAsia="zh-CN"/>
        </w:rPr>
        <w:t xml:space="preserve"> can be</w:t>
      </w:r>
      <w:r w:rsidRPr="00BD7EAA">
        <w:rPr>
          <w:lang w:eastAsia="zh-CN"/>
        </w:rPr>
        <w:t xml:space="preserve"> the baseline for inference configuration for RRM measurement prediction and measurement event prediction.</w:t>
      </w:r>
    </w:p>
    <w:p w14:paraId="6DA2EA8E" w14:textId="3C0BF8BD" w:rsidR="00AE4C24" w:rsidRDefault="00AE4C24" w:rsidP="003544C1">
      <w:pPr>
        <w:pStyle w:val="Proposal"/>
        <w:numPr>
          <w:ilvl w:val="0"/>
          <w:numId w:val="17"/>
        </w:numPr>
        <w:tabs>
          <w:tab w:val="clear" w:pos="1560"/>
          <w:tab w:val="left" w:pos="1276"/>
        </w:tabs>
        <w:overflowPunct w:val="0"/>
        <w:autoSpaceDE w:val="0"/>
        <w:autoSpaceDN w:val="0"/>
        <w:adjustRightInd w:val="0"/>
        <w:spacing w:after="120"/>
        <w:ind w:left="1134" w:hanging="1134"/>
        <w:jc w:val="both"/>
        <w:textAlignment w:val="baseline"/>
        <w:rPr>
          <w:rFonts w:eastAsiaTheme="minorEastAsia"/>
          <w:bCs/>
          <w:lang w:val="en-GB" w:eastAsia="zh-CN"/>
        </w:rPr>
      </w:pPr>
      <w:r>
        <w:rPr>
          <w:rFonts w:eastAsiaTheme="minorEastAsia"/>
          <w:bCs/>
          <w:lang w:val="en-GB" w:eastAsia="zh-CN"/>
        </w:rPr>
        <w:t xml:space="preserve">Reuse the existing RRM measurement framework for inference configuration and </w:t>
      </w:r>
      <w:r w:rsidR="006D5771">
        <w:rPr>
          <w:rFonts w:eastAsiaTheme="minorEastAsia" w:hint="eastAsia"/>
          <w:bCs/>
          <w:lang w:val="en-GB" w:eastAsia="zh-CN"/>
        </w:rPr>
        <w:t>prediction</w:t>
      </w:r>
      <w:r w:rsidR="006D5771">
        <w:rPr>
          <w:rFonts w:eastAsiaTheme="minorEastAsia"/>
          <w:bCs/>
          <w:lang w:val="en-GB" w:eastAsia="zh-CN"/>
        </w:rPr>
        <w:t xml:space="preserve"> </w:t>
      </w:r>
      <w:r>
        <w:rPr>
          <w:rFonts w:eastAsiaTheme="minorEastAsia"/>
          <w:bCs/>
          <w:lang w:val="en-GB" w:eastAsia="zh-CN"/>
        </w:rPr>
        <w:t>result</w:t>
      </w:r>
      <w:r w:rsidR="00155F8D">
        <w:rPr>
          <w:rFonts w:eastAsiaTheme="minorEastAsia"/>
          <w:bCs/>
          <w:lang w:val="en-GB" w:eastAsia="zh-CN"/>
        </w:rPr>
        <w:t>s</w:t>
      </w:r>
      <w:r>
        <w:rPr>
          <w:rFonts w:eastAsiaTheme="minorEastAsia"/>
          <w:bCs/>
          <w:lang w:val="en-GB" w:eastAsia="zh-CN"/>
        </w:rPr>
        <w:t xml:space="preserve"> report for RRM measurement prediction and measurement event prediction</w:t>
      </w:r>
      <w:r w:rsidRPr="00435816">
        <w:rPr>
          <w:rFonts w:eastAsiaTheme="minorEastAsia"/>
          <w:bCs/>
          <w:lang w:val="en-GB" w:eastAsia="zh-CN"/>
        </w:rPr>
        <w:t>.</w:t>
      </w:r>
    </w:p>
    <w:p w14:paraId="425142FB" w14:textId="77777777" w:rsidR="00E300E9" w:rsidRDefault="00E300E9" w:rsidP="00E300E9">
      <w:pPr>
        <w:pStyle w:val="Proposal"/>
        <w:numPr>
          <w:ilvl w:val="0"/>
          <w:numId w:val="17"/>
        </w:numPr>
        <w:tabs>
          <w:tab w:val="clear" w:pos="1560"/>
          <w:tab w:val="left" w:pos="1276"/>
        </w:tabs>
        <w:overflowPunct w:val="0"/>
        <w:autoSpaceDE w:val="0"/>
        <w:autoSpaceDN w:val="0"/>
        <w:adjustRightInd w:val="0"/>
        <w:spacing w:after="120"/>
        <w:ind w:left="1134" w:hanging="1134"/>
        <w:jc w:val="both"/>
        <w:textAlignment w:val="baseline"/>
        <w:rPr>
          <w:lang w:eastAsia="zh-CN"/>
        </w:rPr>
      </w:pPr>
      <w:r w:rsidRPr="0055422B">
        <w:rPr>
          <w:rFonts w:eastAsiaTheme="minorEastAsia"/>
          <w:bCs/>
          <w:lang w:val="en-GB" w:eastAsia="zh-CN"/>
        </w:rPr>
        <w:t xml:space="preserve">For </w:t>
      </w:r>
      <w:r>
        <w:rPr>
          <w:rFonts w:eastAsiaTheme="minorEastAsia" w:hint="eastAsia"/>
          <w:bCs/>
          <w:lang w:val="en-GB" w:eastAsia="zh-CN"/>
        </w:rPr>
        <w:t>prediction</w:t>
      </w:r>
      <w:r>
        <w:rPr>
          <w:rFonts w:eastAsiaTheme="minorEastAsia"/>
          <w:bCs/>
          <w:lang w:val="en-GB" w:eastAsia="zh-CN"/>
        </w:rPr>
        <w:t xml:space="preserve"> </w:t>
      </w:r>
      <w:r w:rsidRPr="00E70C3B">
        <w:rPr>
          <w:rFonts w:eastAsiaTheme="minorEastAsia"/>
          <w:bCs/>
          <w:lang w:val="en-GB" w:eastAsia="zh-CN"/>
        </w:rPr>
        <w:t xml:space="preserve">results report </w:t>
      </w:r>
      <w:r>
        <w:rPr>
          <w:rFonts w:eastAsiaTheme="minorEastAsia"/>
          <w:bCs/>
          <w:lang w:val="en-GB" w:eastAsia="zh-CN"/>
        </w:rPr>
        <w:t xml:space="preserve">of </w:t>
      </w:r>
      <w:r w:rsidRPr="0055422B">
        <w:rPr>
          <w:rFonts w:eastAsiaTheme="minorEastAsia"/>
          <w:bCs/>
          <w:lang w:val="en-GB" w:eastAsia="zh-CN"/>
        </w:rPr>
        <w:t>RRM measurement prediction of UE-side model, both periodic and event-triggered reporting are supported.</w:t>
      </w:r>
    </w:p>
    <w:p w14:paraId="09C762FF" w14:textId="77777777" w:rsidR="006526CA" w:rsidRPr="00D14983" w:rsidRDefault="006526CA" w:rsidP="006526CA">
      <w:pPr>
        <w:spacing w:beforeLines="50" w:before="120" w:afterLines="50" w:after="120" w:line="260" w:lineRule="exact"/>
      </w:pPr>
      <w:r>
        <w:t>In th</w:t>
      </w:r>
      <w:r>
        <w:rPr>
          <w:rFonts w:hint="eastAsia"/>
        </w:rPr>
        <w:t>e</w:t>
      </w:r>
      <w:r>
        <w:t xml:space="preserve"> current AI/ML for mobility study, the following 3</w:t>
      </w:r>
      <w:r w:rsidRPr="00D14983">
        <w:t xml:space="preserve"> sub-use cases are considered for</w:t>
      </w:r>
      <w:r>
        <w:t xml:space="preserve"> L3</w:t>
      </w:r>
      <w:r w:rsidRPr="00D14983">
        <w:t xml:space="preserve"> cell-level</w:t>
      </w:r>
      <w:r>
        <w:t xml:space="preserve"> </w:t>
      </w:r>
      <w:r w:rsidRPr="00D14983">
        <w:t>RRM measurement prediction:</w:t>
      </w:r>
    </w:p>
    <w:p w14:paraId="412D816A" w14:textId="77777777" w:rsidR="006526CA" w:rsidRPr="00323FF8" w:rsidRDefault="006526CA" w:rsidP="006526CA">
      <w:pPr>
        <w:pStyle w:val="af5"/>
        <w:numPr>
          <w:ilvl w:val="0"/>
          <w:numId w:val="39"/>
        </w:numPr>
        <w:adjustRightInd w:val="0"/>
        <w:snapToGrid w:val="0"/>
        <w:spacing w:line="260" w:lineRule="exact"/>
        <w:ind w:firstLineChars="0"/>
        <w:rPr>
          <w:rFonts w:ascii="Times New Roman" w:hAnsi="Times New Roman"/>
          <w:kern w:val="0"/>
          <w:sz w:val="20"/>
          <w:szCs w:val="20"/>
        </w:rPr>
      </w:pPr>
      <w:r w:rsidRPr="00323FF8">
        <w:rPr>
          <w:rFonts w:ascii="Times New Roman" w:hAnsi="Times New Roman"/>
          <w:kern w:val="0"/>
          <w:sz w:val="20"/>
          <w:szCs w:val="20"/>
        </w:rPr>
        <w:t xml:space="preserve">Sub-use case 1: L1 beam-level measurement result(s) is predicted based on actual L1 beam-level measurement result(s) and then L3 cell-level measurement result is generated </w:t>
      </w:r>
    </w:p>
    <w:p w14:paraId="09CAA2DE" w14:textId="77777777" w:rsidR="006526CA" w:rsidRPr="00323FF8" w:rsidRDefault="006526CA" w:rsidP="006526CA">
      <w:pPr>
        <w:pStyle w:val="af5"/>
        <w:numPr>
          <w:ilvl w:val="0"/>
          <w:numId w:val="39"/>
        </w:numPr>
        <w:adjustRightInd w:val="0"/>
        <w:snapToGrid w:val="0"/>
        <w:spacing w:line="260" w:lineRule="exact"/>
        <w:ind w:firstLineChars="0"/>
        <w:rPr>
          <w:rFonts w:ascii="Times New Roman" w:hAnsi="Times New Roman"/>
          <w:kern w:val="0"/>
          <w:sz w:val="20"/>
          <w:szCs w:val="20"/>
        </w:rPr>
      </w:pPr>
      <w:r w:rsidRPr="00323FF8">
        <w:rPr>
          <w:rFonts w:ascii="Times New Roman" w:hAnsi="Times New Roman"/>
          <w:kern w:val="0"/>
          <w:sz w:val="20"/>
          <w:szCs w:val="20"/>
        </w:rPr>
        <w:t>Sub-use case 2: L3 Cell-level measurement result(s) is predicted based on actual L3 cell-level measurement result(s)</w:t>
      </w:r>
    </w:p>
    <w:p w14:paraId="3DD6CC94" w14:textId="77777777" w:rsidR="006526CA" w:rsidRDefault="006526CA" w:rsidP="006526CA">
      <w:pPr>
        <w:pStyle w:val="af5"/>
        <w:numPr>
          <w:ilvl w:val="0"/>
          <w:numId w:val="39"/>
        </w:numPr>
        <w:adjustRightInd w:val="0"/>
        <w:snapToGrid w:val="0"/>
        <w:spacing w:line="260" w:lineRule="exact"/>
        <w:ind w:firstLineChars="0"/>
        <w:rPr>
          <w:rFonts w:ascii="Times New Roman" w:hAnsi="Times New Roman"/>
          <w:kern w:val="0"/>
          <w:sz w:val="20"/>
          <w:szCs w:val="20"/>
        </w:rPr>
      </w:pPr>
      <w:r w:rsidRPr="00323FF8">
        <w:rPr>
          <w:rFonts w:ascii="Times New Roman" w:hAnsi="Times New Roman"/>
          <w:kern w:val="0"/>
          <w:sz w:val="20"/>
          <w:szCs w:val="20"/>
        </w:rPr>
        <w:t>Sub-use case 3: L3 Cell-level measurement result(s) is predicted based on actual L1 beam-level measurement result(s)</w:t>
      </w:r>
    </w:p>
    <w:p w14:paraId="747330DD" w14:textId="77777777" w:rsidR="006526CA" w:rsidRDefault="006526CA" w:rsidP="006526CA">
      <w:pPr>
        <w:spacing w:after="120" w:line="260" w:lineRule="exact"/>
        <w:jc w:val="both"/>
        <w:rPr>
          <w:lang w:eastAsia="zh-CN"/>
        </w:rPr>
      </w:pPr>
      <w:r>
        <w:rPr>
          <w:rFonts w:hint="eastAsia"/>
          <w:lang w:eastAsia="zh-CN"/>
        </w:rPr>
        <w:t>D</w:t>
      </w:r>
      <w:r>
        <w:rPr>
          <w:lang w:eastAsia="zh-CN"/>
        </w:rPr>
        <w:t xml:space="preserve">ifferent sub-use case </w:t>
      </w:r>
      <w:r>
        <w:rPr>
          <w:rFonts w:hint="eastAsia"/>
          <w:lang w:eastAsia="zh-CN"/>
        </w:rPr>
        <w:t>utilizes</w:t>
      </w:r>
      <w:r>
        <w:rPr>
          <w:lang w:eastAsia="zh-CN"/>
        </w:rPr>
        <w:t xml:space="preserve"> different types of measurement results as input. However, from the view of the specification, </w:t>
      </w:r>
      <w:r w:rsidRPr="004E3F90">
        <w:rPr>
          <w:lang w:eastAsia="zh-CN"/>
        </w:rPr>
        <w:t xml:space="preserve">the </w:t>
      </w:r>
      <w:r>
        <w:rPr>
          <w:lang w:eastAsia="zh-CN"/>
        </w:rPr>
        <w:t xml:space="preserve">focus </w:t>
      </w:r>
      <w:r w:rsidRPr="004E3F90">
        <w:rPr>
          <w:lang w:eastAsia="zh-CN"/>
        </w:rPr>
        <w:t>point</w:t>
      </w:r>
      <w:r>
        <w:rPr>
          <w:lang w:eastAsia="zh-CN"/>
        </w:rPr>
        <w:t>s</w:t>
      </w:r>
      <w:r w:rsidRPr="004E3F90">
        <w:rPr>
          <w:lang w:eastAsia="zh-CN"/>
        </w:rPr>
        <w:t xml:space="preserve"> </w:t>
      </w:r>
      <w:r>
        <w:rPr>
          <w:lang w:eastAsia="zh-CN"/>
        </w:rPr>
        <w:t>are</w:t>
      </w:r>
      <w:r w:rsidRPr="004E3F90">
        <w:rPr>
          <w:lang w:eastAsia="zh-CN"/>
        </w:rPr>
        <w:t xml:space="preserve"> the </w:t>
      </w:r>
      <w:r>
        <w:rPr>
          <w:lang w:eastAsia="zh-CN"/>
        </w:rPr>
        <w:t>prediction results and how to use the prediction results. One issue is whether to need to configure the input of the model by the network or leave it to UE implementation. We think that the latter is more reasonable.</w:t>
      </w:r>
    </w:p>
    <w:p w14:paraId="02268C18" w14:textId="7CF95597" w:rsidR="006526CA" w:rsidRDefault="00CB1DAF" w:rsidP="006526CA">
      <w:pPr>
        <w:pStyle w:val="Proposal"/>
        <w:numPr>
          <w:ilvl w:val="0"/>
          <w:numId w:val="17"/>
        </w:numPr>
        <w:tabs>
          <w:tab w:val="clear" w:pos="1560"/>
          <w:tab w:val="left" w:pos="1276"/>
        </w:tabs>
        <w:overflowPunct w:val="0"/>
        <w:autoSpaceDE w:val="0"/>
        <w:autoSpaceDN w:val="0"/>
        <w:adjustRightInd w:val="0"/>
        <w:spacing w:after="120"/>
        <w:ind w:left="1134" w:hanging="1134"/>
        <w:jc w:val="both"/>
        <w:textAlignment w:val="baseline"/>
        <w:rPr>
          <w:rFonts w:eastAsiaTheme="minorEastAsia"/>
          <w:bCs/>
          <w:lang w:val="en-GB" w:eastAsia="zh-CN"/>
        </w:rPr>
      </w:pPr>
      <w:r>
        <w:rPr>
          <w:rFonts w:eastAsiaTheme="minorEastAsia"/>
          <w:bCs/>
          <w:lang w:val="en-GB" w:eastAsia="zh-CN"/>
        </w:rPr>
        <w:t>T</w:t>
      </w:r>
      <w:r w:rsidR="006526CA">
        <w:rPr>
          <w:rFonts w:eastAsiaTheme="minorEastAsia"/>
          <w:bCs/>
          <w:lang w:val="en-GB" w:eastAsia="zh-CN"/>
        </w:rPr>
        <w:t xml:space="preserve">he </w:t>
      </w:r>
      <w:r w:rsidR="00F12462">
        <w:rPr>
          <w:rFonts w:eastAsiaTheme="minorEastAsia"/>
          <w:bCs/>
          <w:lang w:val="en-GB" w:eastAsia="zh-CN"/>
        </w:rPr>
        <w:t>network</w:t>
      </w:r>
      <w:r w:rsidR="006526CA">
        <w:rPr>
          <w:rFonts w:eastAsiaTheme="minorEastAsia"/>
          <w:bCs/>
          <w:lang w:val="en-GB" w:eastAsia="zh-CN"/>
        </w:rPr>
        <w:t xml:space="preserve"> does not configure the input of inference for the UE-sided model, and the input is up to UE implementation</w:t>
      </w:r>
      <w:r w:rsidR="006526CA" w:rsidRPr="00435816">
        <w:rPr>
          <w:rFonts w:eastAsiaTheme="minorEastAsia"/>
          <w:bCs/>
          <w:lang w:val="en-GB" w:eastAsia="zh-CN"/>
        </w:rPr>
        <w:t>.</w:t>
      </w:r>
    </w:p>
    <w:p w14:paraId="7AE06AEC" w14:textId="4E965526" w:rsidR="00144FA0" w:rsidRDefault="00930F10">
      <w:pPr>
        <w:spacing w:after="120" w:line="260" w:lineRule="exact"/>
        <w:jc w:val="both"/>
        <w:rPr>
          <w:lang w:eastAsia="zh-CN"/>
        </w:rPr>
      </w:pPr>
      <w:r>
        <w:rPr>
          <w:lang w:eastAsia="zh-CN"/>
        </w:rPr>
        <w:t xml:space="preserve">As to the output, </w:t>
      </w:r>
      <w:r w:rsidR="008231D3">
        <w:rPr>
          <w:lang w:eastAsia="zh-CN"/>
        </w:rPr>
        <w:t>i</w:t>
      </w:r>
      <w:r w:rsidR="00144FA0">
        <w:rPr>
          <w:lang w:eastAsia="zh-CN"/>
        </w:rPr>
        <w:t>n the previous meeting, RAN2 agreed the following two goals:</w:t>
      </w:r>
    </w:p>
    <w:p w14:paraId="0E72D9A5" w14:textId="77777777" w:rsidR="00144FA0" w:rsidRPr="00F27A91" w:rsidRDefault="00144FA0" w:rsidP="004A0940">
      <w:pPr>
        <w:pStyle w:val="af5"/>
        <w:numPr>
          <w:ilvl w:val="0"/>
          <w:numId w:val="36"/>
        </w:numPr>
        <w:spacing w:after="120" w:line="260" w:lineRule="exact"/>
        <w:ind w:firstLineChars="0"/>
        <w:rPr>
          <w:rFonts w:ascii="Times New Roman" w:hAnsi="Times New Roman"/>
          <w:sz w:val="20"/>
          <w:szCs w:val="20"/>
        </w:rPr>
      </w:pPr>
      <w:r w:rsidRPr="00F27A91">
        <w:rPr>
          <w:rFonts w:ascii="Times New Roman" w:hAnsi="Times New Roman"/>
          <w:sz w:val="20"/>
          <w:szCs w:val="20"/>
        </w:rPr>
        <w:t>Goal 1: measurement reduction</w:t>
      </w:r>
    </w:p>
    <w:p w14:paraId="671456CC" w14:textId="77777777" w:rsidR="00144FA0" w:rsidRPr="00F27A91" w:rsidRDefault="00144FA0" w:rsidP="004A0940">
      <w:pPr>
        <w:pStyle w:val="af5"/>
        <w:numPr>
          <w:ilvl w:val="0"/>
          <w:numId w:val="36"/>
        </w:numPr>
        <w:spacing w:after="120" w:line="260" w:lineRule="exact"/>
        <w:ind w:firstLineChars="0"/>
        <w:rPr>
          <w:rFonts w:ascii="Times New Roman" w:hAnsi="Times New Roman"/>
          <w:sz w:val="20"/>
          <w:szCs w:val="20"/>
        </w:rPr>
      </w:pPr>
      <w:r w:rsidRPr="00F27A91">
        <w:rPr>
          <w:rFonts w:ascii="Times New Roman" w:hAnsi="Times New Roman"/>
          <w:sz w:val="20"/>
          <w:szCs w:val="20"/>
        </w:rPr>
        <w:t>Goal 2: handover performance improvement</w:t>
      </w:r>
    </w:p>
    <w:p w14:paraId="1252B15F" w14:textId="77777777" w:rsidR="00144FA0" w:rsidRDefault="00144FA0">
      <w:pPr>
        <w:spacing w:after="120" w:line="260" w:lineRule="exact"/>
        <w:jc w:val="both"/>
        <w:rPr>
          <w:lang w:eastAsia="zh-CN"/>
        </w:rPr>
      </w:pPr>
      <w:r>
        <w:rPr>
          <w:rFonts w:hint="eastAsia"/>
          <w:lang w:eastAsia="zh-CN"/>
        </w:rPr>
        <w:t>I</w:t>
      </w:r>
      <w:r>
        <w:rPr>
          <w:lang w:eastAsia="zh-CN"/>
        </w:rPr>
        <w:t>n the whole RRM measurement procedure, there are three phases:</w:t>
      </w:r>
    </w:p>
    <w:p w14:paraId="096B3426" w14:textId="77777777" w:rsidR="00144FA0" w:rsidRPr="00C24BAC" w:rsidRDefault="00144FA0" w:rsidP="004A0940">
      <w:pPr>
        <w:pStyle w:val="af5"/>
        <w:numPr>
          <w:ilvl w:val="0"/>
          <w:numId w:val="36"/>
        </w:numPr>
        <w:spacing w:after="120" w:line="260" w:lineRule="exact"/>
        <w:ind w:firstLineChars="0"/>
        <w:rPr>
          <w:rFonts w:ascii="Times New Roman" w:hAnsi="Times New Roman"/>
          <w:sz w:val="20"/>
          <w:szCs w:val="20"/>
        </w:rPr>
      </w:pPr>
      <w:r>
        <w:rPr>
          <w:rFonts w:ascii="Times New Roman" w:hAnsi="Times New Roman"/>
          <w:sz w:val="20"/>
          <w:szCs w:val="20"/>
        </w:rPr>
        <w:t>Phase</w:t>
      </w:r>
      <w:r w:rsidRPr="00C24BAC">
        <w:rPr>
          <w:rFonts w:ascii="Times New Roman" w:hAnsi="Times New Roman"/>
          <w:sz w:val="20"/>
          <w:szCs w:val="20"/>
        </w:rPr>
        <w:t xml:space="preserve"> 1: the UE </w:t>
      </w:r>
      <w:r>
        <w:rPr>
          <w:rFonts w:ascii="Times New Roman" w:hAnsi="Times New Roman"/>
          <w:sz w:val="20"/>
          <w:szCs w:val="20"/>
        </w:rPr>
        <w:t>performs the measurement to obtain the measurement results</w:t>
      </w:r>
      <w:r w:rsidRPr="00C24BAC">
        <w:rPr>
          <w:rFonts w:ascii="Times New Roman" w:hAnsi="Times New Roman"/>
          <w:sz w:val="20"/>
          <w:szCs w:val="20"/>
        </w:rPr>
        <w:t>.</w:t>
      </w:r>
    </w:p>
    <w:p w14:paraId="70BC56D7" w14:textId="77777777" w:rsidR="00144FA0" w:rsidRDefault="00144FA0" w:rsidP="004A0940">
      <w:pPr>
        <w:pStyle w:val="af5"/>
        <w:numPr>
          <w:ilvl w:val="0"/>
          <w:numId w:val="36"/>
        </w:numPr>
        <w:spacing w:after="120" w:line="260" w:lineRule="exact"/>
        <w:ind w:firstLineChars="0"/>
        <w:rPr>
          <w:rFonts w:ascii="Times New Roman" w:hAnsi="Times New Roman"/>
          <w:sz w:val="20"/>
          <w:szCs w:val="20"/>
        </w:rPr>
      </w:pPr>
      <w:r>
        <w:rPr>
          <w:rFonts w:ascii="Times New Roman" w:hAnsi="Times New Roman"/>
          <w:sz w:val="20"/>
          <w:szCs w:val="20"/>
        </w:rPr>
        <w:t>Phase</w:t>
      </w:r>
      <w:r w:rsidRPr="00C24BAC">
        <w:rPr>
          <w:rFonts w:ascii="Times New Roman" w:hAnsi="Times New Roman"/>
          <w:sz w:val="20"/>
          <w:szCs w:val="20"/>
        </w:rPr>
        <w:t xml:space="preserve"> 2: the UE </w:t>
      </w:r>
      <w:r>
        <w:rPr>
          <w:rFonts w:ascii="Times New Roman" w:hAnsi="Times New Roman"/>
          <w:sz w:val="20"/>
          <w:szCs w:val="20"/>
        </w:rPr>
        <w:t>determines whether to trigger the measurement report based on measurement results</w:t>
      </w:r>
      <w:r w:rsidRPr="00C24BAC">
        <w:rPr>
          <w:rFonts w:ascii="Times New Roman" w:hAnsi="Times New Roman"/>
          <w:sz w:val="20"/>
          <w:szCs w:val="20"/>
        </w:rPr>
        <w:t>.</w:t>
      </w:r>
    </w:p>
    <w:p w14:paraId="045C696D" w14:textId="1881F41A" w:rsidR="00144FA0" w:rsidRPr="00C24BAC" w:rsidRDefault="00144FA0" w:rsidP="004A0940">
      <w:pPr>
        <w:pStyle w:val="af5"/>
        <w:numPr>
          <w:ilvl w:val="0"/>
          <w:numId w:val="36"/>
        </w:numPr>
        <w:spacing w:after="120" w:line="260" w:lineRule="exact"/>
        <w:ind w:firstLineChars="0"/>
        <w:rPr>
          <w:rFonts w:ascii="Times New Roman" w:hAnsi="Times New Roman"/>
          <w:sz w:val="20"/>
          <w:szCs w:val="20"/>
        </w:rPr>
      </w:pPr>
      <w:r>
        <w:rPr>
          <w:rFonts w:ascii="Times New Roman" w:hAnsi="Times New Roman" w:hint="eastAsia"/>
          <w:sz w:val="20"/>
          <w:szCs w:val="20"/>
        </w:rPr>
        <w:lastRenderedPageBreak/>
        <w:t>P</w:t>
      </w:r>
      <w:r>
        <w:rPr>
          <w:rFonts w:ascii="Times New Roman" w:hAnsi="Times New Roman"/>
          <w:sz w:val="20"/>
          <w:szCs w:val="20"/>
        </w:rPr>
        <w:t xml:space="preserve">hase 3: if triggered, the UE sets the content of </w:t>
      </w:r>
      <w:r w:rsidR="004A0940">
        <w:rPr>
          <w:rFonts w:ascii="Times New Roman" w:hAnsi="Times New Roman"/>
          <w:sz w:val="20"/>
          <w:szCs w:val="20"/>
        </w:rPr>
        <w:t xml:space="preserve">the </w:t>
      </w:r>
      <w:r>
        <w:rPr>
          <w:rFonts w:ascii="Times New Roman" w:hAnsi="Times New Roman"/>
          <w:sz w:val="20"/>
          <w:szCs w:val="20"/>
        </w:rPr>
        <w:t>measurement report and sends the measurement report to the network.</w:t>
      </w:r>
    </w:p>
    <w:p w14:paraId="68451CB0" w14:textId="7B4AFF0D" w:rsidR="00144FA0" w:rsidRDefault="006D5771">
      <w:pPr>
        <w:spacing w:after="120" w:line="260" w:lineRule="exact"/>
        <w:jc w:val="both"/>
        <w:rPr>
          <w:lang w:eastAsia="zh-CN"/>
        </w:rPr>
      </w:pPr>
      <w:r w:rsidRPr="006D5771">
        <w:rPr>
          <w:lang w:eastAsia="zh-CN"/>
        </w:rPr>
        <w:t xml:space="preserve">Achievement </w:t>
      </w:r>
      <w:r>
        <w:rPr>
          <w:lang w:eastAsia="zh-CN"/>
        </w:rPr>
        <w:t xml:space="preserve">of </w:t>
      </w:r>
      <w:r w:rsidR="00144FA0">
        <w:rPr>
          <w:lang w:eastAsia="zh-CN"/>
        </w:rPr>
        <w:t xml:space="preserve">Goal 1 </w:t>
      </w:r>
      <w:r>
        <w:rPr>
          <w:lang w:eastAsia="zh-CN"/>
        </w:rPr>
        <w:t xml:space="preserve">depends on </w:t>
      </w:r>
      <w:r w:rsidR="00393FAB">
        <w:rPr>
          <w:rFonts w:hint="eastAsia"/>
          <w:lang w:eastAsia="zh-CN"/>
        </w:rPr>
        <w:t>measurement</w:t>
      </w:r>
      <w:r w:rsidR="00393FAB">
        <w:rPr>
          <w:lang w:eastAsia="zh-CN"/>
        </w:rPr>
        <w:t xml:space="preserve"> reduction during </w:t>
      </w:r>
      <w:r w:rsidR="00144FA0">
        <w:rPr>
          <w:lang w:eastAsia="zh-CN"/>
        </w:rPr>
        <w:t>Phase 1. For Goal 1, w</w:t>
      </w:r>
      <w:r w:rsidR="00144FA0" w:rsidRPr="00B764F0">
        <w:rPr>
          <w:lang w:eastAsia="zh-CN"/>
        </w:rPr>
        <w:t>e think that RAN2 should firstly discuss how to perform the prediction (e.g., prediction granularity)</w:t>
      </w:r>
      <w:r w:rsidR="00144FA0">
        <w:rPr>
          <w:lang w:eastAsia="zh-CN"/>
        </w:rPr>
        <w:t xml:space="preserve"> t</w:t>
      </w:r>
      <w:r w:rsidR="00144FA0" w:rsidRPr="00B764F0">
        <w:rPr>
          <w:lang w:eastAsia="zh-CN"/>
        </w:rPr>
        <w:t>o achieve the measurement reduction goal</w:t>
      </w:r>
      <w:r w:rsidR="00144FA0">
        <w:rPr>
          <w:lang w:eastAsia="zh-CN"/>
        </w:rPr>
        <w:t xml:space="preserve"> </w:t>
      </w:r>
      <w:r w:rsidR="00144FA0" w:rsidRPr="00B764F0">
        <w:rPr>
          <w:lang w:eastAsia="zh-CN"/>
        </w:rPr>
        <w:t xml:space="preserve">before discussing the </w:t>
      </w:r>
      <w:r w:rsidR="00144FA0">
        <w:rPr>
          <w:lang w:eastAsia="zh-CN"/>
        </w:rPr>
        <w:t>i</w:t>
      </w:r>
      <w:r w:rsidR="00144FA0" w:rsidRPr="00144FA0">
        <w:rPr>
          <w:lang w:eastAsia="zh-CN"/>
        </w:rPr>
        <w:t>nference configuration</w:t>
      </w:r>
      <w:r w:rsidR="00144FA0" w:rsidRPr="00B764F0">
        <w:rPr>
          <w:lang w:eastAsia="zh-CN"/>
        </w:rPr>
        <w:t>.</w:t>
      </w:r>
    </w:p>
    <w:p w14:paraId="3A7AEE4D" w14:textId="27D176BE" w:rsidR="00144FA0" w:rsidRDefault="00144FA0">
      <w:pPr>
        <w:spacing w:after="120" w:line="260" w:lineRule="exact"/>
        <w:jc w:val="both"/>
        <w:rPr>
          <w:lang w:eastAsia="zh-CN"/>
        </w:rPr>
      </w:pPr>
      <w:r>
        <w:rPr>
          <w:rFonts w:hint="eastAsia"/>
          <w:lang w:eastAsia="zh-CN"/>
        </w:rPr>
        <w:t>T</w:t>
      </w:r>
      <w:r>
        <w:rPr>
          <w:lang w:eastAsia="zh-CN"/>
        </w:rPr>
        <w:t xml:space="preserve">he main purpose of measurement reduction goal is </w:t>
      </w:r>
      <w:r w:rsidR="00070FD2">
        <w:rPr>
          <w:lang w:eastAsia="zh-CN"/>
        </w:rPr>
        <w:t>to save</w:t>
      </w:r>
      <w:r>
        <w:rPr>
          <w:lang w:eastAsia="zh-CN"/>
        </w:rPr>
        <w:t xml:space="preserve"> the UE power and achiev</w:t>
      </w:r>
      <w:r w:rsidR="00070FD2">
        <w:rPr>
          <w:lang w:eastAsia="zh-CN"/>
        </w:rPr>
        <w:t>e</w:t>
      </w:r>
      <w:r>
        <w:rPr>
          <w:lang w:eastAsia="zh-CN"/>
        </w:rPr>
        <w:t xml:space="preserve"> no</w:t>
      </w:r>
      <w:r>
        <w:rPr>
          <w:rFonts w:hint="eastAsia"/>
          <w:lang w:eastAsia="zh-CN"/>
        </w:rPr>
        <w:t>/</w:t>
      </w:r>
      <w:r>
        <w:rPr>
          <w:lang w:eastAsia="zh-CN"/>
        </w:rPr>
        <w:t>less measurement gap. There are two main steps when the UE perform</w:t>
      </w:r>
      <w:r w:rsidR="00070FD2">
        <w:rPr>
          <w:lang w:eastAsia="zh-CN"/>
        </w:rPr>
        <w:t>s</w:t>
      </w:r>
      <w:r>
        <w:rPr>
          <w:lang w:eastAsia="zh-CN"/>
        </w:rPr>
        <w:t xml:space="preserve"> the measurement of a frequency in Phase 1: </w:t>
      </w:r>
    </w:p>
    <w:p w14:paraId="1914D445" w14:textId="77777777" w:rsidR="00144FA0" w:rsidRPr="00C24BAC" w:rsidRDefault="00144FA0" w:rsidP="004A0940">
      <w:pPr>
        <w:pStyle w:val="af5"/>
        <w:numPr>
          <w:ilvl w:val="0"/>
          <w:numId w:val="36"/>
        </w:numPr>
        <w:spacing w:after="120" w:line="260" w:lineRule="exact"/>
        <w:ind w:firstLineChars="0"/>
        <w:rPr>
          <w:rFonts w:ascii="Times New Roman" w:hAnsi="Times New Roman"/>
          <w:sz w:val="20"/>
          <w:szCs w:val="20"/>
        </w:rPr>
      </w:pPr>
      <w:r w:rsidRPr="00C24BAC">
        <w:rPr>
          <w:rFonts w:ascii="Times New Roman" w:hAnsi="Times New Roman"/>
          <w:sz w:val="20"/>
          <w:szCs w:val="20"/>
        </w:rPr>
        <w:t>Step 1: the UE receives the signal of the frequency via RF receiver.</w:t>
      </w:r>
    </w:p>
    <w:p w14:paraId="4F201BCE" w14:textId="29C51DD5" w:rsidR="00144FA0" w:rsidRPr="00C24BAC" w:rsidRDefault="00144FA0" w:rsidP="004A0940">
      <w:pPr>
        <w:pStyle w:val="af5"/>
        <w:numPr>
          <w:ilvl w:val="0"/>
          <w:numId w:val="36"/>
        </w:numPr>
        <w:spacing w:after="120" w:line="260" w:lineRule="exact"/>
        <w:ind w:firstLineChars="0"/>
        <w:rPr>
          <w:rFonts w:ascii="Times New Roman" w:hAnsi="Times New Roman"/>
          <w:sz w:val="20"/>
          <w:szCs w:val="20"/>
        </w:rPr>
      </w:pPr>
      <w:r w:rsidRPr="00C24BAC">
        <w:rPr>
          <w:rFonts w:ascii="Times New Roman" w:hAnsi="Times New Roman" w:hint="eastAsia"/>
          <w:sz w:val="20"/>
          <w:szCs w:val="20"/>
        </w:rPr>
        <w:t>S</w:t>
      </w:r>
      <w:r w:rsidRPr="00C24BAC">
        <w:rPr>
          <w:rFonts w:ascii="Times New Roman" w:hAnsi="Times New Roman"/>
          <w:sz w:val="20"/>
          <w:szCs w:val="20"/>
        </w:rPr>
        <w:t>tep 2: the UE processes the signal to obtain the measurement result of all the cell</w:t>
      </w:r>
      <w:r w:rsidR="00070FD2">
        <w:rPr>
          <w:rFonts w:ascii="Times New Roman" w:hAnsi="Times New Roman"/>
          <w:sz w:val="20"/>
          <w:szCs w:val="20"/>
        </w:rPr>
        <w:t>s</w:t>
      </w:r>
      <w:r w:rsidRPr="00C24BAC">
        <w:rPr>
          <w:rFonts w:ascii="Times New Roman" w:hAnsi="Times New Roman"/>
          <w:sz w:val="20"/>
          <w:szCs w:val="20"/>
        </w:rPr>
        <w:t xml:space="preserve"> in the frequency via baseband.</w:t>
      </w:r>
    </w:p>
    <w:p w14:paraId="357E9035" w14:textId="679A123E" w:rsidR="00144FA0" w:rsidRDefault="00144FA0">
      <w:pPr>
        <w:spacing w:after="120" w:line="260" w:lineRule="exact"/>
        <w:jc w:val="both"/>
        <w:rPr>
          <w:lang w:eastAsia="zh-CN"/>
        </w:rPr>
      </w:pPr>
      <w:r>
        <w:rPr>
          <w:lang w:eastAsia="zh-CN"/>
        </w:rPr>
        <w:t xml:space="preserve">According to the </w:t>
      </w:r>
      <w:r w:rsidRPr="0057666B">
        <w:rPr>
          <w:lang w:eastAsia="zh-CN"/>
        </w:rPr>
        <w:t>industry materials</w:t>
      </w:r>
      <w:r>
        <w:rPr>
          <w:lang w:eastAsia="zh-CN"/>
        </w:rPr>
        <w:t xml:space="preserve">, the </w:t>
      </w:r>
      <w:r w:rsidRPr="00D50B18">
        <w:rPr>
          <w:lang w:eastAsia="zh-CN"/>
        </w:rPr>
        <w:t xml:space="preserve">proportion </w:t>
      </w:r>
      <w:r>
        <w:rPr>
          <w:lang w:eastAsia="zh-CN"/>
        </w:rPr>
        <w:t xml:space="preserve">of power consumption </w:t>
      </w:r>
      <w:r w:rsidR="00070FD2">
        <w:rPr>
          <w:lang w:eastAsia="zh-CN"/>
        </w:rPr>
        <w:t>in</w:t>
      </w:r>
      <w:r>
        <w:rPr>
          <w:lang w:eastAsia="zh-CN"/>
        </w:rPr>
        <w:t xml:space="preserve"> Step 1 is about 80% and the one </w:t>
      </w:r>
      <w:r w:rsidR="00070FD2">
        <w:rPr>
          <w:lang w:eastAsia="zh-CN"/>
        </w:rPr>
        <w:t>in</w:t>
      </w:r>
      <w:r>
        <w:rPr>
          <w:lang w:eastAsia="zh-CN"/>
        </w:rPr>
        <w:t xml:space="preserve"> Step 2 is about 20%. </w:t>
      </w:r>
      <w:r>
        <w:rPr>
          <w:rFonts w:hint="eastAsia"/>
          <w:lang w:eastAsia="zh-CN"/>
        </w:rPr>
        <w:t>I</w:t>
      </w:r>
      <w:r>
        <w:rPr>
          <w:lang w:eastAsia="zh-CN"/>
        </w:rPr>
        <w:t xml:space="preserve">n NR, </w:t>
      </w:r>
      <w:r>
        <w:rPr>
          <w:rFonts w:hint="eastAsia"/>
          <w:lang w:eastAsia="zh-CN"/>
        </w:rPr>
        <w:t>the</w:t>
      </w:r>
      <w:r>
        <w:rPr>
          <w:lang w:eastAsia="zh-CN"/>
        </w:rPr>
        <w:t xml:space="preserve"> measurement object is configured per frequency for RRM measurement. It means that the UE needs to measure all the cells for a measured frequency. The difference </w:t>
      </w:r>
      <w:r w:rsidR="00070FD2">
        <w:rPr>
          <w:lang w:eastAsia="zh-CN"/>
        </w:rPr>
        <w:t>in</w:t>
      </w:r>
      <w:r>
        <w:rPr>
          <w:lang w:eastAsia="zh-CN"/>
        </w:rPr>
        <w:t xml:space="preserve"> power </w:t>
      </w:r>
      <w:r w:rsidRPr="00941478">
        <w:rPr>
          <w:lang w:eastAsia="zh-CN"/>
        </w:rPr>
        <w:t>consumption</w:t>
      </w:r>
      <w:r>
        <w:rPr>
          <w:lang w:eastAsia="zh-CN"/>
        </w:rPr>
        <w:t xml:space="preserve"> between measuring all the cells of a frequency and measur</w:t>
      </w:r>
      <w:r w:rsidR="00070FD2">
        <w:rPr>
          <w:lang w:eastAsia="zh-CN"/>
        </w:rPr>
        <w:t>ing</w:t>
      </w:r>
      <w:r>
        <w:rPr>
          <w:lang w:eastAsia="zh-CN"/>
        </w:rPr>
        <w:t xml:space="preserve"> one cell of the frequency may be quite small since the main power consumption is receiving the signal of the frequency by the RF receiver. Moreover, if there is any one cell of the measured frequency that needs to be measured with gap, the measurement gap needs to be configured.</w:t>
      </w:r>
    </w:p>
    <w:p w14:paraId="536F0391" w14:textId="178154DC" w:rsidR="00144FA0" w:rsidRPr="00D50B18" w:rsidRDefault="00144FA0" w:rsidP="004C0097">
      <w:pPr>
        <w:spacing w:after="120" w:line="260" w:lineRule="exact"/>
        <w:ind w:left="1134" w:hanging="1134"/>
        <w:jc w:val="both"/>
        <w:rPr>
          <w:b/>
          <w:lang w:eastAsia="zh-CN"/>
        </w:rPr>
      </w:pPr>
      <w:r w:rsidRPr="00D50B18">
        <w:rPr>
          <w:rFonts w:hint="eastAsia"/>
          <w:b/>
          <w:lang w:eastAsia="zh-CN"/>
        </w:rPr>
        <w:t>O</w:t>
      </w:r>
      <w:r w:rsidRPr="00D50B18">
        <w:rPr>
          <w:b/>
          <w:lang w:eastAsia="zh-CN"/>
        </w:rPr>
        <w:t xml:space="preserve">bservation </w:t>
      </w:r>
      <w:r w:rsidR="008C02EF">
        <w:rPr>
          <w:b/>
          <w:lang w:eastAsia="zh-CN"/>
        </w:rPr>
        <w:t>1</w:t>
      </w:r>
      <w:r w:rsidRPr="00D50B18">
        <w:rPr>
          <w:b/>
          <w:lang w:eastAsia="zh-CN"/>
        </w:rPr>
        <w:t xml:space="preserve">: </w:t>
      </w:r>
      <w:r w:rsidR="008C02EF">
        <w:rPr>
          <w:b/>
          <w:lang w:eastAsia="zh-CN"/>
        </w:rPr>
        <w:t>T</w:t>
      </w:r>
      <w:r w:rsidR="008C02EF" w:rsidRPr="00D50B18">
        <w:rPr>
          <w:b/>
          <w:lang w:eastAsia="zh-CN"/>
        </w:rPr>
        <w:t>he most power consumption of UE measurement is the RF receiver, not the baseband processing.</w:t>
      </w:r>
      <w:r w:rsidR="008C02EF">
        <w:rPr>
          <w:b/>
          <w:lang w:eastAsia="zh-CN"/>
        </w:rPr>
        <w:t xml:space="preserve"> </w:t>
      </w:r>
      <w:r>
        <w:rPr>
          <w:b/>
          <w:lang w:eastAsia="zh-CN"/>
        </w:rPr>
        <w:t xml:space="preserve">If </w:t>
      </w:r>
      <w:r w:rsidRPr="00B46412">
        <w:rPr>
          <w:b/>
          <w:lang w:eastAsia="zh-CN"/>
        </w:rPr>
        <w:t xml:space="preserve">there is any one cell of </w:t>
      </w:r>
      <w:r w:rsidR="00D30DCA">
        <w:rPr>
          <w:b/>
          <w:lang w:eastAsia="zh-CN"/>
        </w:rPr>
        <w:t xml:space="preserve">a </w:t>
      </w:r>
      <w:r w:rsidR="00D30DCA">
        <w:rPr>
          <w:rFonts w:hint="eastAsia"/>
          <w:b/>
          <w:lang w:eastAsia="zh-CN"/>
        </w:rPr>
        <w:t>specific</w:t>
      </w:r>
      <w:r w:rsidRPr="00B46412">
        <w:rPr>
          <w:b/>
          <w:lang w:eastAsia="zh-CN"/>
        </w:rPr>
        <w:t xml:space="preserve"> frequency that needs to be measured</w:t>
      </w:r>
      <w:r>
        <w:rPr>
          <w:b/>
          <w:lang w:eastAsia="zh-CN"/>
        </w:rPr>
        <w:t xml:space="preserve">, no </w:t>
      </w:r>
      <w:r w:rsidR="00D30DCA">
        <w:rPr>
          <w:b/>
          <w:lang w:eastAsia="zh-CN"/>
        </w:rPr>
        <w:t xml:space="preserve">gain </w:t>
      </w:r>
      <w:r w:rsidR="00D30DCA">
        <w:rPr>
          <w:rFonts w:hint="eastAsia"/>
          <w:b/>
          <w:lang w:eastAsia="zh-CN"/>
        </w:rPr>
        <w:t>of</w:t>
      </w:r>
      <w:r w:rsidR="00D30DCA">
        <w:rPr>
          <w:b/>
          <w:lang w:eastAsia="zh-CN"/>
        </w:rPr>
        <w:t xml:space="preserve"> </w:t>
      </w:r>
      <w:r>
        <w:rPr>
          <w:b/>
          <w:lang w:eastAsia="zh-CN"/>
        </w:rPr>
        <w:t xml:space="preserve">measurement gap reduction can be achieved and the </w:t>
      </w:r>
      <w:r w:rsidR="00D30DCA">
        <w:rPr>
          <w:b/>
          <w:lang w:eastAsia="zh-CN"/>
        </w:rPr>
        <w:t xml:space="preserve">gain of </w:t>
      </w:r>
      <w:r>
        <w:rPr>
          <w:b/>
          <w:lang w:eastAsia="zh-CN"/>
        </w:rPr>
        <w:t xml:space="preserve">power saving is quite </w:t>
      </w:r>
      <w:r w:rsidR="00D30DCA">
        <w:rPr>
          <w:b/>
          <w:lang w:eastAsia="zh-CN"/>
        </w:rPr>
        <w:t>limited</w:t>
      </w:r>
      <w:r>
        <w:rPr>
          <w:b/>
          <w:lang w:eastAsia="zh-CN"/>
        </w:rPr>
        <w:t xml:space="preserve">. </w:t>
      </w:r>
    </w:p>
    <w:p w14:paraId="67FF9999" w14:textId="4ECFF4E0" w:rsidR="00144FA0" w:rsidRDefault="00144FA0">
      <w:pPr>
        <w:spacing w:after="120" w:line="260" w:lineRule="exact"/>
        <w:jc w:val="both"/>
        <w:rPr>
          <w:lang w:eastAsia="zh-CN"/>
        </w:rPr>
      </w:pPr>
      <w:r>
        <w:rPr>
          <w:rFonts w:hint="eastAsia"/>
          <w:lang w:eastAsia="zh-CN"/>
        </w:rPr>
        <w:t>T</w:t>
      </w:r>
      <w:r>
        <w:rPr>
          <w:lang w:eastAsia="zh-CN"/>
        </w:rPr>
        <w:t>herefore, we think that for frequency domain prediction, RAN2 should consider the per-freque</w:t>
      </w:r>
      <w:r w:rsidR="00B41503">
        <w:rPr>
          <w:lang w:eastAsia="zh-CN"/>
        </w:rPr>
        <w:t>nc</w:t>
      </w:r>
      <w:r>
        <w:rPr>
          <w:lang w:eastAsia="zh-CN"/>
        </w:rPr>
        <w:t xml:space="preserve">y granularity prediction (i.e., predict all the cells of a frequency) to achieve the </w:t>
      </w:r>
      <w:r w:rsidR="00B41503">
        <w:rPr>
          <w:lang w:eastAsia="zh-CN"/>
        </w:rPr>
        <w:t>goal</w:t>
      </w:r>
      <w:r>
        <w:rPr>
          <w:lang w:eastAsia="zh-CN"/>
        </w:rPr>
        <w:t xml:space="preserve"> of m</w:t>
      </w:r>
      <w:r w:rsidRPr="00B07855">
        <w:rPr>
          <w:lang w:eastAsia="zh-CN"/>
        </w:rPr>
        <w:t>easurement reduction</w:t>
      </w:r>
      <w:r>
        <w:rPr>
          <w:lang w:eastAsia="zh-CN"/>
        </w:rPr>
        <w:t>.</w:t>
      </w:r>
      <w:r w:rsidR="008C02EF">
        <w:rPr>
          <w:lang w:eastAsia="zh-CN"/>
        </w:rPr>
        <w:t xml:space="preserve"> </w:t>
      </w:r>
      <w:r>
        <w:rPr>
          <w:rFonts w:hint="eastAsia"/>
          <w:lang w:eastAsia="zh-CN"/>
        </w:rPr>
        <w:t>S</w:t>
      </w:r>
      <w:r>
        <w:rPr>
          <w:lang w:eastAsia="zh-CN"/>
        </w:rPr>
        <w:t xml:space="preserve">imilarly, for temporal domain prediction, all the cells of the measured frequency should be predicted in the predicted time instances to save the signal receiving of </w:t>
      </w:r>
      <w:r w:rsidR="0023615C">
        <w:rPr>
          <w:lang w:eastAsia="zh-CN"/>
        </w:rPr>
        <w:t xml:space="preserve">the </w:t>
      </w:r>
      <w:r>
        <w:rPr>
          <w:lang w:eastAsia="zh-CN"/>
        </w:rPr>
        <w:t xml:space="preserve">RF receiver in the predicted time </w:t>
      </w:r>
      <w:r w:rsidRPr="00AE40EB">
        <w:rPr>
          <w:lang w:eastAsia="zh-CN"/>
        </w:rPr>
        <w:t>instance</w:t>
      </w:r>
      <w:r>
        <w:rPr>
          <w:lang w:eastAsia="zh-CN"/>
        </w:rPr>
        <w:t>s to achieve the measurement reduction effect.</w:t>
      </w:r>
      <w:r w:rsidR="008C02EF">
        <w:rPr>
          <w:lang w:eastAsia="zh-CN"/>
        </w:rPr>
        <w:t xml:space="preserve"> </w:t>
      </w:r>
      <w:r>
        <w:rPr>
          <w:rFonts w:hint="eastAsia"/>
          <w:lang w:eastAsia="zh-CN"/>
        </w:rPr>
        <w:t>I</w:t>
      </w:r>
      <w:r>
        <w:rPr>
          <w:lang w:eastAsia="zh-CN"/>
        </w:rPr>
        <w:t xml:space="preserve">n the measurement procedure, the RF receiver needs to receive the signals from multiple different directions for different beams. If some directions can be predicted, the power can be saved. There may be multiple cells for the measured frequency in the predicted directions. Therefore, it is also a type of </w:t>
      </w:r>
      <w:r w:rsidRPr="00E82386">
        <w:rPr>
          <w:lang w:eastAsia="zh-CN"/>
        </w:rPr>
        <w:t>per-frequency granularity prediction</w:t>
      </w:r>
      <w:r>
        <w:rPr>
          <w:lang w:eastAsia="zh-CN"/>
        </w:rPr>
        <w:t>.</w:t>
      </w:r>
    </w:p>
    <w:p w14:paraId="53B47D17" w14:textId="22BE3D88" w:rsidR="00144FA0" w:rsidRPr="00663DC9" w:rsidRDefault="00445618" w:rsidP="003544C1">
      <w:pPr>
        <w:pStyle w:val="Proposal"/>
        <w:numPr>
          <w:ilvl w:val="0"/>
          <w:numId w:val="17"/>
        </w:numPr>
        <w:tabs>
          <w:tab w:val="clear" w:pos="1560"/>
          <w:tab w:val="left" w:pos="1276"/>
        </w:tabs>
        <w:overflowPunct w:val="0"/>
        <w:autoSpaceDE w:val="0"/>
        <w:autoSpaceDN w:val="0"/>
        <w:adjustRightInd w:val="0"/>
        <w:spacing w:after="120"/>
        <w:ind w:left="1134" w:hanging="1134"/>
        <w:jc w:val="both"/>
        <w:textAlignment w:val="baseline"/>
        <w:rPr>
          <w:rFonts w:eastAsiaTheme="minorEastAsia"/>
          <w:bCs/>
          <w:lang w:val="en-GB" w:eastAsia="zh-CN"/>
        </w:rPr>
      </w:pPr>
      <w:r>
        <w:rPr>
          <w:rFonts w:eastAsiaTheme="minorEastAsia"/>
          <w:bCs/>
          <w:lang w:val="en-GB" w:eastAsia="zh-CN"/>
        </w:rPr>
        <w:t>To achieve the goal of</w:t>
      </w:r>
      <w:r w:rsidR="00144FA0">
        <w:rPr>
          <w:rFonts w:eastAsiaTheme="minorEastAsia"/>
          <w:bCs/>
          <w:lang w:val="en-GB" w:eastAsia="zh-CN"/>
        </w:rPr>
        <w:t xml:space="preserve"> measurement reduction, the</w:t>
      </w:r>
      <w:r>
        <w:rPr>
          <w:rFonts w:eastAsiaTheme="minorEastAsia"/>
          <w:bCs/>
          <w:lang w:val="en-GB" w:eastAsia="zh-CN"/>
        </w:rPr>
        <w:t xml:space="preserve"> prediction should be</w:t>
      </w:r>
      <w:r w:rsidR="00144FA0">
        <w:rPr>
          <w:rFonts w:eastAsiaTheme="minorEastAsia"/>
          <w:bCs/>
          <w:lang w:val="en-GB" w:eastAsia="zh-CN"/>
        </w:rPr>
        <w:t xml:space="preserve"> </w:t>
      </w:r>
      <w:r w:rsidR="00144FA0" w:rsidRPr="00E82386">
        <w:rPr>
          <w:rFonts w:eastAsiaTheme="minorEastAsia"/>
          <w:bCs/>
          <w:lang w:val="en-GB" w:eastAsia="zh-CN"/>
        </w:rPr>
        <w:t>per-frequency granularity</w:t>
      </w:r>
      <w:r w:rsidR="002D06DD">
        <w:rPr>
          <w:rFonts w:eastAsiaTheme="minorEastAsia"/>
          <w:bCs/>
          <w:lang w:val="en-GB" w:eastAsia="zh-CN"/>
        </w:rPr>
        <w:t>,</w:t>
      </w:r>
      <w:r w:rsidR="00C44C35">
        <w:rPr>
          <w:rFonts w:eastAsiaTheme="minorEastAsia"/>
          <w:bCs/>
          <w:lang w:val="en-GB" w:eastAsia="zh-CN"/>
        </w:rPr>
        <w:t xml:space="preserve"> i.e., </w:t>
      </w:r>
      <w:r w:rsidR="00C44C35" w:rsidRPr="00C44C35">
        <w:rPr>
          <w:rFonts w:eastAsiaTheme="minorEastAsia"/>
          <w:bCs/>
          <w:lang w:val="en-GB" w:eastAsia="zh-CN"/>
        </w:rPr>
        <w:t>all the cells in a frequency layer should be predicted</w:t>
      </w:r>
      <w:r w:rsidR="00377B76" w:rsidRPr="00377B76">
        <w:rPr>
          <w:lang w:eastAsia="zh-CN"/>
        </w:rPr>
        <w:t xml:space="preserve">, either for </w:t>
      </w:r>
      <w:r w:rsidR="00377B76">
        <w:rPr>
          <w:lang w:eastAsia="zh-CN"/>
        </w:rPr>
        <w:t>temporal</w:t>
      </w:r>
      <w:r w:rsidR="00377B76" w:rsidRPr="00377B76">
        <w:rPr>
          <w:lang w:eastAsia="zh-CN"/>
        </w:rPr>
        <w:t xml:space="preserve"> domain, frequency domain</w:t>
      </w:r>
      <w:r w:rsidR="00377B76">
        <w:rPr>
          <w:lang w:eastAsia="zh-CN"/>
        </w:rPr>
        <w:t>,</w:t>
      </w:r>
      <w:r w:rsidR="00377B76" w:rsidRPr="00377B76">
        <w:rPr>
          <w:lang w:eastAsia="zh-CN"/>
        </w:rPr>
        <w:t xml:space="preserve"> or spatial domain </w:t>
      </w:r>
      <w:r w:rsidR="00FE77BB">
        <w:rPr>
          <w:lang w:eastAsia="zh-CN"/>
        </w:rPr>
        <w:t xml:space="preserve">prediction for </w:t>
      </w:r>
      <w:r w:rsidR="00377B76" w:rsidRPr="00377B76">
        <w:rPr>
          <w:lang w:eastAsia="zh-CN"/>
        </w:rPr>
        <w:t>measurement reduction</w:t>
      </w:r>
      <w:r w:rsidR="00144FA0" w:rsidRPr="00E82386">
        <w:rPr>
          <w:rFonts w:eastAsiaTheme="minorEastAsia"/>
          <w:bCs/>
          <w:lang w:val="en-GB" w:eastAsia="zh-CN"/>
        </w:rPr>
        <w:t>.</w:t>
      </w:r>
    </w:p>
    <w:p w14:paraId="59E08256" w14:textId="40536C41" w:rsidR="00895C2E" w:rsidRDefault="00070FD2" w:rsidP="00756A25">
      <w:pPr>
        <w:spacing w:after="120" w:line="260" w:lineRule="exact"/>
        <w:jc w:val="both"/>
        <w:rPr>
          <w:lang w:eastAsia="zh-CN"/>
        </w:rPr>
      </w:pPr>
      <w:r>
        <w:rPr>
          <w:lang w:eastAsia="zh-CN"/>
        </w:rPr>
        <w:t xml:space="preserve">Goal 2 is related to </w:t>
      </w:r>
      <w:r>
        <w:rPr>
          <w:rFonts w:hint="eastAsia"/>
          <w:lang w:eastAsia="zh-CN"/>
        </w:rPr>
        <w:t>P</w:t>
      </w:r>
      <w:r>
        <w:rPr>
          <w:lang w:eastAsia="zh-CN"/>
        </w:rPr>
        <w:t xml:space="preserve">hase 2 and Phase 3. </w:t>
      </w:r>
      <w:r w:rsidR="00485538">
        <w:rPr>
          <w:lang w:eastAsia="zh-CN"/>
        </w:rPr>
        <w:t xml:space="preserve">To reduce the power </w:t>
      </w:r>
      <w:r w:rsidR="00485538">
        <w:rPr>
          <w:rFonts w:hint="eastAsia"/>
          <w:lang w:eastAsia="zh-CN"/>
        </w:rPr>
        <w:t>consumption</w:t>
      </w:r>
      <w:r w:rsidR="00485538">
        <w:rPr>
          <w:lang w:eastAsia="zh-CN"/>
        </w:rPr>
        <w:t xml:space="preserve"> </w:t>
      </w:r>
      <w:r w:rsidR="00485538">
        <w:rPr>
          <w:rFonts w:hint="eastAsia"/>
          <w:lang w:eastAsia="zh-CN"/>
        </w:rPr>
        <w:t>of</w:t>
      </w:r>
      <w:r w:rsidR="00485538">
        <w:rPr>
          <w:lang w:eastAsia="zh-CN"/>
        </w:rPr>
        <w:t xml:space="preserve"> inference, </w:t>
      </w:r>
      <w:r w:rsidR="00485538" w:rsidRPr="00485538">
        <w:rPr>
          <w:lang w:eastAsia="zh-CN"/>
        </w:rPr>
        <w:t xml:space="preserve">gNB </w:t>
      </w:r>
      <w:r w:rsidR="00485538">
        <w:rPr>
          <w:lang w:eastAsia="zh-CN"/>
        </w:rPr>
        <w:t xml:space="preserve">may </w:t>
      </w:r>
      <w:r w:rsidR="00485538" w:rsidRPr="00485538">
        <w:rPr>
          <w:lang w:eastAsia="zh-CN"/>
        </w:rPr>
        <w:t xml:space="preserve">provide a list of cells </w:t>
      </w:r>
      <w:r w:rsidR="00485538">
        <w:rPr>
          <w:lang w:eastAsia="zh-CN"/>
        </w:rPr>
        <w:t>that</w:t>
      </w:r>
      <w:r w:rsidR="00485538" w:rsidRPr="00485538">
        <w:rPr>
          <w:lang w:eastAsia="zh-CN"/>
        </w:rPr>
        <w:t xml:space="preserve"> need to be predicted</w:t>
      </w:r>
      <w:r w:rsidR="00485538">
        <w:rPr>
          <w:lang w:eastAsia="zh-CN"/>
        </w:rPr>
        <w:t>. Therefore, we propose:</w:t>
      </w:r>
    </w:p>
    <w:p w14:paraId="7FDAA7BF" w14:textId="0DFDEA17" w:rsidR="00485538" w:rsidRDefault="00485538" w:rsidP="00485538">
      <w:pPr>
        <w:pStyle w:val="Proposal"/>
        <w:numPr>
          <w:ilvl w:val="0"/>
          <w:numId w:val="17"/>
        </w:numPr>
        <w:tabs>
          <w:tab w:val="clear" w:pos="1560"/>
          <w:tab w:val="left" w:pos="1276"/>
        </w:tabs>
        <w:overflowPunct w:val="0"/>
        <w:autoSpaceDE w:val="0"/>
        <w:autoSpaceDN w:val="0"/>
        <w:adjustRightInd w:val="0"/>
        <w:spacing w:after="120"/>
        <w:ind w:left="1134" w:hanging="1134"/>
        <w:jc w:val="both"/>
        <w:textAlignment w:val="baseline"/>
        <w:rPr>
          <w:rFonts w:eastAsiaTheme="minorEastAsia"/>
          <w:bCs/>
          <w:lang w:val="en-GB" w:eastAsia="zh-CN"/>
        </w:rPr>
      </w:pPr>
      <w:r>
        <w:rPr>
          <w:lang w:eastAsia="zh-CN"/>
        </w:rPr>
        <w:t xml:space="preserve">To achieve the goal of HO performance </w:t>
      </w:r>
      <w:r w:rsidRPr="003544C1">
        <w:rPr>
          <w:rFonts w:eastAsiaTheme="minorEastAsia"/>
          <w:bCs/>
          <w:lang w:val="en-GB" w:eastAsia="zh-CN"/>
        </w:rPr>
        <w:t>improvement</w:t>
      </w:r>
      <w:r>
        <w:rPr>
          <w:lang w:eastAsia="zh-CN"/>
        </w:rPr>
        <w:t xml:space="preserve">, </w:t>
      </w:r>
      <w:r>
        <w:rPr>
          <w:rFonts w:eastAsiaTheme="minorEastAsia"/>
          <w:bCs/>
          <w:lang w:val="en-GB" w:eastAsia="zh-CN"/>
        </w:rPr>
        <w:t>the prediction can be per-frequency or per-cell granularity.</w:t>
      </w:r>
    </w:p>
    <w:p w14:paraId="3BE4021E" w14:textId="4BA8A54A" w:rsidR="00144FA0" w:rsidRDefault="00895C2E" w:rsidP="00756A25">
      <w:pPr>
        <w:spacing w:after="120" w:line="260" w:lineRule="exact"/>
        <w:jc w:val="both"/>
        <w:rPr>
          <w:lang w:eastAsia="zh-CN"/>
        </w:rPr>
      </w:pPr>
      <w:r>
        <w:rPr>
          <w:lang w:eastAsia="zh-CN"/>
        </w:rPr>
        <w:t>In addition</w:t>
      </w:r>
      <w:r w:rsidR="00070FD2">
        <w:rPr>
          <w:lang w:eastAsia="zh-CN"/>
        </w:rPr>
        <w:t xml:space="preserve">, how to use the </w:t>
      </w:r>
      <w:r w:rsidR="00070FD2" w:rsidRPr="00B764F0">
        <w:rPr>
          <w:lang w:eastAsia="zh-CN"/>
        </w:rPr>
        <w:t>prediction results</w:t>
      </w:r>
      <w:r w:rsidR="00070FD2">
        <w:rPr>
          <w:lang w:eastAsia="zh-CN"/>
        </w:rPr>
        <w:t xml:space="preserve"> to achieve the </w:t>
      </w:r>
      <w:r w:rsidR="00FF5343">
        <w:rPr>
          <w:rFonts w:hint="eastAsia"/>
          <w:lang w:eastAsia="zh-CN"/>
        </w:rPr>
        <w:t>g</w:t>
      </w:r>
      <w:r w:rsidR="00FF5343">
        <w:rPr>
          <w:lang w:eastAsia="zh-CN"/>
        </w:rPr>
        <w:t>oal</w:t>
      </w:r>
      <w:r w:rsidR="00070FD2">
        <w:rPr>
          <w:lang w:eastAsia="zh-CN"/>
        </w:rPr>
        <w:t xml:space="preserve"> of </w:t>
      </w:r>
      <w:r w:rsidR="00070FD2" w:rsidRPr="007B6F5C">
        <w:rPr>
          <w:lang w:eastAsia="zh-CN"/>
        </w:rPr>
        <w:t>handover performance improvement</w:t>
      </w:r>
      <w:r w:rsidR="00070FD2">
        <w:rPr>
          <w:lang w:eastAsia="zh-CN"/>
        </w:rPr>
        <w:t xml:space="preserve"> in </w:t>
      </w:r>
      <w:r w:rsidR="00070FD2">
        <w:rPr>
          <w:rFonts w:hint="eastAsia"/>
          <w:lang w:eastAsia="zh-CN"/>
        </w:rPr>
        <w:t>P</w:t>
      </w:r>
      <w:r w:rsidR="00070FD2">
        <w:rPr>
          <w:lang w:eastAsia="zh-CN"/>
        </w:rPr>
        <w:t>hase 2 and Phase 3</w:t>
      </w:r>
      <w:r w:rsidR="00FF5343">
        <w:rPr>
          <w:lang w:eastAsia="zh-CN"/>
        </w:rPr>
        <w:t xml:space="preserve"> should be discussed</w:t>
      </w:r>
      <w:r w:rsidR="00070FD2">
        <w:rPr>
          <w:lang w:eastAsia="zh-CN"/>
        </w:rPr>
        <w:t xml:space="preserve">. </w:t>
      </w:r>
      <w:r w:rsidR="00FF5343">
        <w:rPr>
          <w:lang w:eastAsia="zh-CN"/>
        </w:rPr>
        <w:t>From our understanding</w:t>
      </w:r>
      <w:r w:rsidR="00756A25">
        <w:rPr>
          <w:lang w:eastAsia="zh-CN"/>
        </w:rPr>
        <w:t xml:space="preserve">, </w:t>
      </w:r>
      <w:r w:rsidR="00144FA0">
        <w:rPr>
          <w:lang w:eastAsia="zh-CN"/>
        </w:rPr>
        <w:t>at least</w:t>
      </w:r>
      <w:r w:rsidR="00756A25">
        <w:rPr>
          <w:lang w:eastAsia="zh-CN"/>
        </w:rPr>
        <w:t xml:space="preserve"> the following</w:t>
      </w:r>
      <w:r w:rsidR="00144FA0">
        <w:rPr>
          <w:lang w:eastAsia="zh-CN"/>
        </w:rPr>
        <w:t xml:space="preserve"> two </w:t>
      </w:r>
      <w:r w:rsidR="00C7103D">
        <w:rPr>
          <w:rFonts w:hint="eastAsia"/>
          <w:lang w:eastAsia="zh-CN"/>
        </w:rPr>
        <w:t>approach</w:t>
      </w:r>
      <w:r w:rsidR="00C7103D">
        <w:rPr>
          <w:lang w:eastAsia="zh-CN"/>
        </w:rPr>
        <w:t>e</w:t>
      </w:r>
      <w:r w:rsidR="00144FA0">
        <w:rPr>
          <w:lang w:eastAsia="zh-CN"/>
        </w:rPr>
        <w:t>s</w:t>
      </w:r>
      <w:r w:rsidR="00C16E44">
        <w:rPr>
          <w:lang w:eastAsia="zh-CN"/>
        </w:rPr>
        <w:t xml:space="preserve"> of</w:t>
      </w:r>
      <w:r w:rsidR="00C16E44" w:rsidRPr="00C16E44">
        <w:rPr>
          <w:lang w:eastAsia="zh-CN"/>
        </w:rPr>
        <w:t xml:space="preserve"> </w:t>
      </w:r>
      <w:r w:rsidR="00C16E44">
        <w:rPr>
          <w:lang w:eastAsia="zh-CN"/>
        </w:rPr>
        <w:t>event-triggered RRM measurement prediction reporting</w:t>
      </w:r>
      <w:r w:rsidR="00756A25">
        <w:rPr>
          <w:lang w:eastAsia="zh-CN"/>
        </w:rPr>
        <w:t xml:space="preserve"> should be considered:</w:t>
      </w:r>
    </w:p>
    <w:p w14:paraId="353203C1" w14:textId="20AB71DA" w:rsidR="00144FA0" w:rsidRDefault="00C7103D" w:rsidP="00042D28">
      <w:pPr>
        <w:pStyle w:val="af5"/>
        <w:numPr>
          <w:ilvl w:val="0"/>
          <w:numId w:val="36"/>
        </w:numPr>
        <w:spacing w:after="120" w:line="260" w:lineRule="exact"/>
        <w:ind w:firstLineChars="0"/>
        <w:rPr>
          <w:rFonts w:ascii="Times New Roman" w:hAnsi="Times New Roman"/>
          <w:sz w:val="20"/>
          <w:szCs w:val="20"/>
        </w:rPr>
      </w:pPr>
      <w:r>
        <w:rPr>
          <w:rFonts w:ascii="Times New Roman" w:hAnsi="Times New Roman" w:hint="eastAsia"/>
          <w:sz w:val="20"/>
          <w:szCs w:val="20"/>
        </w:rPr>
        <w:t>Approach</w:t>
      </w:r>
      <w:r w:rsidR="00144FA0" w:rsidRPr="00EE7528">
        <w:rPr>
          <w:rFonts w:ascii="Times New Roman" w:hAnsi="Times New Roman"/>
          <w:sz w:val="20"/>
          <w:szCs w:val="20"/>
        </w:rPr>
        <w:t xml:space="preserve"> 1: RRM measurement prediction </w:t>
      </w:r>
      <w:r w:rsidR="0016189E">
        <w:rPr>
          <w:rFonts w:ascii="Times New Roman" w:hAnsi="Times New Roman"/>
          <w:sz w:val="20"/>
          <w:szCs w:val="20"/>
        </w:rPr>
        <w:t xml:space="preserve">reporting </w:t>
      </w:r>
      <w:r w:rsidR="00C16E44">
        <w:rPr>
          <w:rFonts w:ascii="Times New Roman" w:hAnsi="Times New Roman"/>
          <w:sz w:val="20"/>
          <w:szCs w:val="20"/>
        </w:rPr>
        <w:t>is triggered based on the legacy measurement</w:t>
      </w:r>
      <w:r w:rsidR="008B42A3">
        <w:rPr>
          <w:rFonts w:ascii="Times New Roman" w:hAnsi="Times New Roman"/>
          <w:sz w:val="20"/>
          <w:szCs w:val="20"/>
        </w:rPr>
        <w:t xml:space="preserve"> event</w:t>
      </w:r>
      <w:r w:rsidR="00C16E44">
        <w:rPr>
          <w:rFonts w:ascii="Times New Roman" w:hAnsi="Times New Roman"/>
          <w:sz w:val="20"/>
          <w:szCs w:val="20"/>
        </w:rPr>
        <w:t xml:space="preserve"> </w:t>
      </w:r>
      <w:r w:rsidR="00144FA0" w:rsidRPr="00EE7528">
        <w:rPr>
          <w:rFonts w:ascii="Times New Roman" w:hAnsi="Times New Roman"/>
          <w:sz w:val="20"/>
          <w:szCs w:val="20"/>
        </w:rPr>
        <w:t>in Phase 3.</w:t>
      </w:r>
      <w:r w:rsidR="00864C48">
        <w:rPr>
          <w:rFonts w:ascii="Times New Roman" w:hAnsi="Times New Roman"/>
          <w:sz w:val="20"/>
          <w:szCs w:val="20"/>
        </w:rPr>
        <w:t xml:space="preserve"> </w:t>
      </w:r>
      <w:r w:rsidR="00864C48" w:rsidRPr="00864C48">
        <w:rPr>
          <w:rFonts w:ascii="Times New Roman" w:hAnsi="Times New Roman"/>
          <w:sz w:val="20"/>
          <w:szCs w:val="20"/>
        </w:rPr>
        <w:t>In Approach 1, measurement report triggering is based on the existing sch</w:t>
      </w:r>
      <w:r w:rsidR="007D41A6">
        <w:rPr>
          <w:rFonts w:ascii="Times New Roman" w:hAnsi="Times New Roman"/>
          <w:sz w:val="20"/>
          <w:szCs w:val="20"/>
        </w:rPr>
        <w:t>e</w:t>
      </w:r>
      <w:r w:rsidR="00864C48" w:rsidRPr="00864C48">
        <w:rPr>
          <w:rFonts w:ascii="Times New Roman" w:hAnsi="Times New Roman"/>
          <w:sz w:val="20"/>
          <w:szCs w:val="20"/>
        </w:rPr>
        <w:t xml:space="preserve">me, i.e., based on actual measurement results, but the measurement report can carry the predicted results of the triggered cells and serving cell. Based on the predicted results of the triggered cells and serving cell, the gNB can better determine whether to perform the handover or handover to which cell, which can decrease the occurrence of, e.g., ping-pong handover and the handover to wrong cell. For example, if the serving cell </w:t>
      </w:r>
      <w:r w:rsidR="007D41A6">
        <w:rPr>
          <w:rFonts w:ascii="Times New Roman" w:hAnsi="Times New Roman"/>
          <w:sz w:val="20"/>
          <w:szCs w:val="20"/>
        </w:rPr>
        <w:t>becomes</w:t>
      </w:r>
      <w:r w:rsidR="00864C48" w:rsidRPr="00864C48">
        <w:rPr>
          <w:rFonts w:ascii="Times New Roman" w:hAnsi="Times New Roman"/>
          <w:sz w:val="20"/>
          <w:szCs w:val="20"/>
        </w:rPr>
        <w:t xml:space="preserve"> better and all the triggered cells become worse, the </w:t>
      </w:r>
      <w:proofErr w:type="spellStart"/>
      <w:r w:rsidR="00864C48" w:rsidRPr="00864C48">
        <w:rPr>
          <w:rFonts w:ascii="Times New Roman" w:hAnsi="Times New Roman"/>
          <w:sz w:val="20"/>
          <w:szCs w:val="20"/>
        </w:rPr>
        <w:t>gNB</w:t>
      </w:r>
      <w:proofErr w:type="spellEnd"/>
      <w:r w:rsidR="00864C48" w:rsidRPr="00864C48">
        <w:rPr>
          <w:rFonts w:ascii="Times New Roman" w:hAnsi="Times New Roman"/>
          <w:sz w:val="20"/>
          <w:szCs w:val="20"/>
        </w:rPr>
        <w:t xml:space="preserve"> can determine not to perform the handover; if there are two triggered cells, the gNB can determine to handover to the cell that is becoming better, not the cell that is becoming worse.</w:t>
      </w:r>
    </w:p>
    <w:p w14:paraId="7ADBF751" w14:textId="28E6E278" w:rsidR="00321750" w:rsidRDefault="00C7103D" w:rsidP="00042D28">
      <w:pPr>
        <w:pStyle w:val="af5"/>
        <w:numPr>
          <w:ilvl w:val="0"/>
          <w:numId w:val="36"/>
        </w:numPr>
        <w:spacing w:after="120" w:line="260" w:lineRule="exact"/>
        <w:ind w:firstLineChars="0"/>
        <w:rPr>
          <w:rFonts w:ascii="Times New Roman" w:hAnsi="Times New Roman"/>
          <w:sz w:val="20"/>
          <w:szCs w:val="20"/>
        </w:rPr>
      </w:pPr>
      <w:r>
        <w:rPr>
          <w:rFonts w:ascii="Times New Roman" w:hAnsi="Times New Roman" w:hint="eastAsia"/>
          <w:sz w:val="20"/>
          <w:szCs w:val="20"/>
        </w:rPr>
        <w:t>Approach</w:t>
      </w:r>
      <w:r w:rsidR="00144FA0">
        <w:rPr>
          <w:rFonts w:ascii="Times New Roman" w:hAnsi="Times New Roman"/>
          <w:sz w:val="20"/>
          <w:szCs w:val="20"/>
        </w:rPr>
        <w:t xml:space="preserve"> 2: </w:t>
      </w:r>
      <w:r w:rsidR="00321750" w:rsidRPr="00EE7528">
        <w:rPr>
          <w:rFonts w:ascii="Times New Roman" w:hAnsi="Times New Roman"/>
          <w:sz w:val="20"/>
          <w:szCs w:val="20"/>
        </w:rPr>
        <w:t xml:space="preserve">RRM measurement prediction </w:t>
      </w:r>
      <w:r w:rsidR="00321750">
        <w:rPr>
          <w:rFonts w:ascii="Times New Roman" w:hAnsi="Times New Roman"/>
          <w:sz w:val="20"/>
          <w:szCs w:val="20"/>
        </w:rPr>
        <w:t>reporting is triggered</w:t>
      </w:r>
      <w:r w:rsidR="00321750" w:rsidRPr="00EE7528">
        <w:rPr>
          <w:rFonts w:ascii="Times New Roman" w:hAnsi="Times New Roman"/>
          <w:sz w:val="20"/>
          <w:szCs w:val="20"/>
        </w:rPr>
        <w:t xml:space="preserve"> </w:t>
      </w:r>
      <w:r w:rsidR="00321750">
        <w:rPr>
          <w:rFonts w:ascii="Times New Roman" w:hAnsi="Times New Roman"/>
          <w:sz w:val="20"/>
          <w:szCs w:val="20"/>
        </w:rPr>
        <w:t xml:space="preserve">based on </w:t>
      </w:r>
      <w:r w:rsidR="00321750" w:rsidRPr="00EE7528">
        <w:rPr>
          <w:rFonts w:ascii="Times New Roman" w:hAnsi="Times New Roman"/>
          <w:sz w:val="20"/>
          <w:szCs w:val="20"/>
        </w:rPr>
        <w:t>predicted results</w:t>
      </w:r>
      <w:r w:rsidR="00321750">
        <w:rPr>
          <w:rFonts w:ascii="Times New Roman" w:hAnsi="Times New Roman"/>
          <w:sz w:val="20"/>
          <w:szCs w:val="20"/>
        </w:rPr>
        <w:t xml:space="preserve"> in Phase 2, </w:t>
      </w:r>
      <w:r w:rsidR="00321750" w:rsidRPr="00EE7528">
        <w:rPr>
          <w:rFonts w:ascii="Times New Roman" w:hAnsi="Times New Roman"/>
          <w:sz w:val="20"/>
          <w:szCs w:val="20"/>
        </w:rPr>
        <w:t>i.e., indirect measurement event prediction</w:t>
      </w:r>
      <w:r w:rsidR="00321750">
        <w:rPr>
          <w:rFonts w:ascii="Times New Roman" w:hAnsi="Times New Roman"/>
          <w:sz w:val="20"/>
          <w:szCs w:val="20"/>
        </w:rPr>
        <w:t>.</w:t>
      </w:r>
      <w:r w:rsidR="00864C48">
        <w:rPr>
          <w:rFonts w:ascii="Times New Roman" w:hAnsi="Times New Roman"/>
          <w:sz w:val="20"/>
          <w:szCs w:val="20"/>
        </w:rPr>
        <w:t xml:space="preserve"> In approach 2, </w:t>
      </w:r>
      <w:r w:rsidR="00864C48" w:rsidRPr="00864C48">
        <w:rPr>
          <w:rFonts w:ascii="Times New Roman" w:hAnsi="Times New Roman"/>
          <w:sz w:val="20"/>
          <w:szCs w:val="20"/>
        </w:rPr>
        <w:t xml:space="preserve">the measurement report is triggered based on predicted </w:t>
      </w:r>
      <w:r w:rsidR="00864C48" w:rsidRPr="00864C48">
        <w:rPr>
          <w:rFonts w:ascii="Times New Roman" w:hAnsi="Times New Roman"/>
          <w:sz w:val="20"/>
          <w:szCs w:val="20"/>
        </w:rPr>
        <w:lastRenderedPageBreak/>
        <w:t xml:space="preserve">results in </w:t>
      </w:r>
      <w:r w:rsidR="00864C48">
        <w:rPr>
          <w:rFonts w:ascii="Times New Roman" w:hAnsi="Times New Roman"/>
          <w:sz w:val="20"/>
          <w:szCs w:val="20"/>
        </w:rPr>
        <w:t xml:space="preserve">the </w:t>
      </w:r>
      <w:r w:rsidR="00864C48" w:rsidRPr="00864C48">
        <w:rPr>
          <w:rFonts w:ascii="Times New Roman" w:hAnsi="Times New Roman"/>
          <w:sz w:val="20"/>
          <w:szCs w:val="20"/>
        </w:rPr>
        <w:t>temporal domain and can be triggered in advance. Based on the measurement report, the gNB can perform the handover procedure (e.g., handover preparation procedure) earlier.</w:t>
      </w:r>
    </w:p>
    <w:p w14:paraId="4F3C291E" w14:textId="7F92ED15" w:rsidR="00BE2D70" w:rsidRDefault="002F1545" w:rsidP="002C3E0D">
      <w:pPr>
        <w:pStyle w:val="Proposal"/>
        <w:numPr>
          <w:ilvl w:val="0"/>
          <w:numId w:val="17"/>
        </w:numPr>
        <w:tabs>
          <w:tab w:val="clear" w:pos="1560"/>
          <w:tab w:val="left" w:pos="1276"/>
        </w:tabs>
        <w:overflowPunct w:val="0"/>
        <w:autoSpaceDE w:val="0"/>
        <w:autoSpaceDN w:val="0"/>
        <w:adjustRightInd w:val="0"/>
        <w:spacing w:after="120"/>
        <w:ind w:left="1134" w:hanging="1134"/>
        <w:jc w:val="both"/>
        <w:textAlignment w:val="baseline"/>
        <w:rPr>
          <w:rFonts w:eastAsiaTheme="minorEastAsia"/>
          <w:bCs/>
          <w:lang w:val="en-GB" w:eastAsia="zh-CN"/>
        </w:rPr>
      </w:pPr>
      <w:r>
        <w:rPr>
          <w:lang w:eastAsia="zh-CN"/>
        </w:rPr>
        <w:t xml:space="preserve">To achieve the goal of HO performance </w:t>
      </w:r>
      <w:r w:rsidRPr="003544C1">
        <w:rPr>
          <w:rFonts w:eastAsiaTheme="minorEastAsia"/>
          <w:bCs/>
          <w:lang w:val="en-GB" w:eastAsia="zh-CN"/>
        </w:rPr>
        <w:t>improvement</w:t>
      </w:r>
      <w:r>
        <w:rPr>
          <w:lang w:eastAsia="zh-CN"/>
        </w:rPr>
        <w:t>, t</w:t>
      </w:r>
      <w:r w:rsidR="00E75695">
        <w:rPr>
          <w:rFonts w:eastAsiaTheme="minorEastAsia"/>
          <w:bCs/>
          <w:lang w:val="en-GB" w:eastAsia="zh-CN"/>
        </w:rPr>
        <w:t xml:space="preserve">he following two approaches </w:t>
      </w:r>
      <w:r w:rsidR="0058459C">
        <w:rPr>
          <w:rFonts w:eastAsiaTheme="minorEastAsia"/>
          <w:bCs/>
          <w:lang w:val="en-GB" w:eastAsia="zh-CN"/>
        </w:rPr>
        <w:t>for</w:t>
      </w:r>
      <w:r w:rsidR="0040643B">
        <w:rPr>
          <w:rFonts w:eastAsiaTheme="minorEastAsia"/>
          <w:bCs/>
          <w:lang w:val="en-GB" w:eastAsia="zh-CN"/>
        </w:rPr>
        <w:t xml:space="preserve"> </w:t>
      </w:r>
      <w:r w:rsidR="004931CE">
        <w:rPr>
          <w:rFonts w:eastAsiaTheme="minorEastAsia"/>
          <w:bCs/>
          <w:lang w:val="en-GB" w:eastAsia="zh-CN"/>
        </w:rPr>
        <w:t xml:space="preserve">event-triggered </w:t>
      </w:r>
      <w:r w:rsidR="0040643B">
        <w:rPr>
          <w:rFonts w:eastAsiaTheme="minorEastAsia"/>
          <w:bCs/>
          <w:lang w:val="en-GB" w:eastAsia="zh-CN"/>
        </w:rPr>
        <w:t>prediction reporting</w:t>
      </w:r>
      <w:r w:rsidR="00BC22FC">
        <w:rPr>
          <w:rFonts w:eastAsiaTheme="minorEastAsia"/>
          <w:bCs/>
          <w:lang w:val="en-GB" w:eastAsia="zh-CN"/>
        </w:rPr>
        <w:t xml:space="preserve"> </w:t>
      </w:r>
      <w:r w:rsidR="00E75695">
        <w:rPr>
          <w:rFonts w:eastAsiaTheme="minorEastAsia"/>
          <w:bCs/>
          <w:lang w:val="en-GB" w:eastAsia="zh-CN"/>
        </w:rPr>
        <w:t>can be considered:</w:t>
      </w:r>
    </w:p>
    <w:p w14:paraId="4E9AF15E" w14:textId="40839045" w:rsidR="00BE2D70" w:rsidRPr="00BE2D70" w:rsidRDefault="001B25C2" w:rsidP="002C3E0D">
      <w:pPr>
        <w:pStyle w:val="af5"/>
        <w:numPr>
          <w:ilvl w:val="3"/>
          <w:numId w:val="36"/>
        </w:numPr>
        <w:spacing w:line="260" w:lineRule="exact"/>
        <w:ind w:leftChars="530" w:left="1480" w:firstLineChars="0"/>
        <w:rPr>
          <w:rFonts w:ascii="Times New Roman" w:hAnsi="Times New Roman"/>
          <w:b/>
          <w:sz w:val="20"/>
          <w:szCs w:val="20"/>
        </w:rPr>
      </w:pPr>
      <w:r>
        <w:rPr>
          <w:rFonts w:ascii="Times New Roman" w:hAnsi="Times New Roman"/>
          <w:b/>
          <w:sz w:val="20"/>
          <w:szCs w:val="20"/>
        </w:rPr>
        <w:t>Approach</w:t>
      </w:r>
      <w:r w:rsidR="00BE2D70" w:rsidRPr="00BE2D70">
        <w:rPr>
          <w:rFonts w:ascii="Times New Roman" w:hAnsi="Times New Roman"/>
          <w:b/>
          <w:sz w:val="20"/>
          <w:szCs w:val="20"/>
        </w:rPr>
        <w:t xml:space="preserve"> 1:</w:t>
      </w:r>
      <w:r w:rsidR="00501881" w:rsidRPr="00501881">
        <w:t xml:space="preserve"> </w:t>
      </w:r>
      <w:r w:rsidR="00501881" w:rsidRPr="00501881">
        <w:rPr>
          <w:rFonts w:ascii="Times New Roman" w:hAnsi="Times New Roman"/>
          <w:b/>
          <w:sz w:val="20"/>
          <w:szCs w:val="20"/>
        </w:rPr>
        <w:t xml:space="preserve">RRM measurement prediction reporting </w:t>
      </w:r>
      <w:r w:rsidR="004A5EC8">
        <w:rPr>
          <w:rFonts w:ascii="Times New Roman" w:hAnsi="Times New Roman"/>
          <w:b/>
          <w:sz w:val="20"/>
          <w:szCs w:val="20"/>
        </w:rPr>
        <w:t>can be</w:t>
      </w:r>
      <w:r w:rsidR="00501881" w:rsidRPr="00501881">
        <w:rPr>
          <w:rFonts w:ascii="Times New Roman" w:hAnsi="Times New Roman"/>
          <w:b/>
          <w:sz w:val="20"/>
          <w:szCs w:val="20"/>
        </w:rPr>
        <w:t xml:space="preserve"> triggered </w:t>
      </w:r>
      <w:r w:rsidR="000870F1">
        <w:rPr>
          <w:rFonts w:ascii="Times New Roman" w:hAnsi="Times New Roman" w:hint="eastAsia"/>
          <w:b/>
          <w:sz w:val="20"/>
          <w:szCs w:val="20"/>
        </w:rPr>
        <w:t>by</w:t>
      </w:r>
      <w:r w:rsidR="00501881" w:rsidRPr="00501881">
        <w:rPr>
          <w:rFonts w:ascii="Times New Roman" w:hAnsi="Times New Roman"/>
          <w:b/>
          <w:sz w:val="20"/>
          <w:szCs w:val="20"/>
        </w:rPr>
        <w:t xml:space="preserve"> legacy measurement event</w:t>
      </w:r>
      <w:r w:rsidR="000870F1">
        <w:rPr>
          <w:rFonts w:ascii="Times New Roman" w:hAnsi="Times New Roman"/>
          <w:b/>
          <w:sz w:val="20"/>
          <w:szCs w:val="20"/>
        </w:rPr>
        <w:t xml:space="preserve"> </w:t>
      </w:r>
      <w:r w:rsidR="00872993">
        <w:rPr>
          <w:rFonts w:ascii="Times New Roman" w:hAnsi="Times New Roman"/>
          <w:b/>
          <w:sz w:val="20"/>
          <w:szCs w:val="20"/>
        </w:rPr>
        <w:t>based on ac</w:t>
      </w:r>
      <w:r w:rsidR="00BE41C9">
        <w:rPr>
          <w:rFonts w:ascii="Times New Roman" w:hAnsi="Times New Roman"/>
          <w:b/>
          <w:sz w:val="20"/>
          <w:szCs w:val="20"/>
        </w:rPr>
        <w:t>tu</w:t>
      </w:r>
      <w:r w:rsidR="00872993">
        <w:rPr>
          <w:rFonts w:ascii="Times New Roman" w:hAnsi="Times New Roman"/>
          <w:b/>
          <w:sz w:val="20"/>
          <w:szCs w:val="20"/>
        </w:rPr>
        <w:t>al measure</w:t>
      </w:r>
      <w:r w:rsidR="000B4414">
        <w:rPr>
          <w:rFonts w:ascii="Times New Roman" w:hAnsi="Times New Roman"/>
          <w:b/>
          <w:sz w:val="20"/>
          <w:szCs w:val="20"/>
        </w:rPr>
        <w:t>d</w:t>
      </w:r>
      <w:r w:rsidR="00872993">
        <w:rPr>
          <w:rFonts w:ascii="Times New Roman" w:hAnsi="Times New Roman"/>
          <w:b/>
          <w:sz w:val="20"/>
          <w:szCs w:val="20"/>
        </w:rPr>
        <w:t xml:space="preserve"> results</w:t>
      </w:r>
      <w:r w:rsidR="00BE2D70" w:rsidRPr="00BE2D70">
        <w:rPr>
          <w:rFonts w:ascii="Times New Roman" w:hAnsi="Times New Roman"/>
          <w:b/>
          <w:sz w:val="20"/>
          <w:szCs w:val="20"/>
        </w:rPr>
        <w:t>.</w:t>
      </w:r>
    </w:p>
    <w:p w14:paraId="292A78CB" w14:textId="0FF804F5" w:rsidR="00BE2D70" w:rsidRPr="00BE2D70" w:rsidRDefault="00501881" w:rsidP="002C3E0D">
      <w:pPr>
        <w:pStyle w:val="af5"/>
        <w:numPr>
          <w:ilvl w:val="3"/>
          <w:numId w:val="36"/>
        </w:numPr>
        <w:spacing w:line="260" w:lineRule="exact"/>
        <w:ind w:leftChars="530" w:left="1480" w:firstLineChars="0"/>
        <w:rPr>
          <w:rFonts w:ascii="Times New Roman" w:hAnsi="Times New Roman"/>
          <w:b/>
          <w:sz w:val="20"/>
          <w:szCs w:val="20"/>
        </w:rPr>
      </w:pPr>
      <w:r>
        <w:rPr>
          <w:rFonts w:ascii="Times New Roman" w:hAnsi="Times New Roman"/>
          <w:b/>
          <w:sz w:val="20"/>
          <w:szCs w:val="20"/>
        </w:rPr>
        <w:t>Approach</w:t>
      </w:r>
      <w:r w:rsidR="00BE2D70" w:rsidRPr="00BE2D70">
        <w:rPr>
          <w:rFonts w:ascii="Times New Roman" w:hAnsi="Times New Roman"/>
          <w:b/>
          <w:sz w:val="20"/>
          <w:szCs w:val="20"/>
        </w:rPr>
        <w:t xml:space="preserve"> 2: </w:t>
      </w:r>
      <w:r w:rsidRPr="00501881">
        <w:rPr>
          <w:rFonts w:ascii="Times New Roman" w:hAnsi="Times New Roman"/>
          <w:b/>
          <w:sz w:val="20"/>
          <w:szCs w:val="20"/>
        </w:rPr>
        <w:t xml:space="preserve">RRM measurement prediction reporting </w:t>
      </w:r>
      <w:r w:rsidR="004A5EC8">
        <w:rPr>
          <w:rFonts w:ascii="Times New Roman" w:hAnsi="Times New Roman"/>
          <w:b/>
          <w:sz w:val="20"/>
          <w:szCs w:val="20"/>
        </w:rPr>
        <w:t>can be</w:t>
      </w:r>
      <w:r w:rsidRPr="00501881">
        <w:rPr>
          <w:rFonts w:ascii="Times New Roman" w:hAnsi="Times New Roman"/>
          <w:b/>
          <w:sz w:val="20"/>
          <w:szCs w:val="20"/>
        </w:rPr>
        <w:t xml:space="preserve"> triggered </w:t>
      </w:r>
      <w:r w:rsidR="000870F1">
        <w:rPr>
          <w:rFonts w:ascii="Times New Roman" w:hAnsi="Times New Roman"/>
          <w:b/>
          <w:sz w:val="20"/>
          <w:szCs w:val="20"/>
        </w:rPr>
        <w:t>by</w:t>
      </w:r>
      <w:r w:rsidRPr="00501881">
        <w:rPr>
          <w:rFonts w:ascii="Times New Roman" w:hAnsi="Times New Roman"/>
          <w:b/>
          <w:sz w:val="20"/>
          <w:szCs w:val="20"/>
        </w:rPr>
        <w:t xml:space="preserve"> </w:t>
      </w:r>
      <w:r w:rsidR="00BE2D70" w:rsidRPr="00BE2D70">
        <w:rPr>
          <w:rFonts w:ascii="Times New Roman" w:hAnsi="Times New Roman"/>
          <w:b/>
          <w:sz w:val="20"/>
          <w:szCs w:val="20"/>
        </w:rPr>
        <w:t>measurement event prediction</w:t>
      </w:r>
      <w:r w:rsidR="00B92610">
        <w:rPr>
          <w:rFonts w:ascii="Times New Roman" w:hAnsi="Times New Roman"/>
          <w:b/>
          <w:sz w:val="20"/>
          <w:szCs w:val="20"/>
        </w:rPr>
        <w:t>.</w:t>
      </w:r>
    </w:p>
    <w:p w14:paraId="35A33300" w14:textId="77777777" w:rsidR="00B61786" w:rsidRDefault="00B61786">
      <w:pPr>
        <w:rPr>
          <w:lang w:eastAsia="zh-CN"/>
        </w:rPr>
      </w:pPr>
    </w:p>
    <w:p w14:paraId="50E8566C" w14:textId="7F3C97DF" w:rsidR="00B61786" w:rsidRPr="000437BA" w:rsidRDefault="00B61786" w:rsidP="003B2C7C">
      <w:pPr>
        <w:pStyle w:val="3"/>
        <w:ind w:leftChars="-100" w:left="367" w:hanging="567"/>
        <w:rPr>
          <w:b w:val="0"/>
          <w:lang w:val="en-US"/>
        </w:rPr>
      </w:pPr>
      <w:r>
        <w:rPr>
          <w:b w:val="0"/>
          <w:lang w:val="en-US"/>
        </w:rPr>
        <w:t>2.1.</w:t>
      </w:r>
      <w:r w:rsidR="00144FA0">
        <w:rPr>
          <w:b w:val="0"/>
          <w:lang w:val="en-US"/>
        </w:rPr>
        <w:t>6</w:t>
      </w:r>
      <w:r>
        <w:rPr>
          <w:b w:val="0"/>
          <w:lang w:val="en-US"/>
        </w:rPr>
        <w:t xml:space="preserve"> </w:t>
      </w:r>
      <w:r w:rsidRPr="00A45AA7">
        <w:rPr>
          <w:b w:val="0"/>
          <w:lang w:val="en-US"/>
        </w:rPr>
        <w:t xml:space="preserve">Monitoring and </w:t>
      </w:r>
      <w:r w:rsidR="00C04D6C">
        <w:rPr>
          <w:b w:val="0"/>
          <w:lang w:val="en-US"/>
        </w:rPr>
        <w:t>M</w:t>
      </w:r>
      <w:r w:rsidRPr="00A45AA7">
        <w:rPr>
          <w:b w:val="0"/>
          <w:lang w:val="en-US"/>
        </w:rPr>
        <w:t>anagement</w:t>
      </w:r>
    </w:p>
    <w:p w14:paraId="7C485BC0" w14:textId="106439B2" w:rsidR="00B61786" w:rsidRDefault="00312CDD">
      <w:pPr>
        <w:rPr>
          <w:lang w:eastAsia="zh-CN"/>
        </w:rPr>
      </w:pPr>
      <w:r>
        <w:rPr>
          <w:rFonts w:hint="eastAsia"/>
          <w:lang w:eastAsia="zh-CN"/>
        </w:rPr>
        <w:t>F</w:t>
      </w:r>
      <w:r>
        <w:rPr>
          <w:lang w:eastAsia="zh-CN"/>
        </w:rPr>
        <w:t>or beam management use case, RAN2/RAN1 reached the following agreements:</w:t>
      </w:r>
    </w:p>
    <w:tbl>
      <w:tblPr>
        <w:tblStyle w:val="af4"/>
        <w:tblW w:w="5000" w:type="pct"/>
        <w:tblLook w:val="04A0" w:firstRow="1" w:lastRow="0" w:firstColumn="1" w:lastColumn="0" w:noHBand="0" w:noVBand="1"/>
      </w:tblPr>
      <w:tblGrid>
        <w:gridCol w:w="9060"/>
      </w:tblGrid>
      <w:tr w:rsidR="00B61786" w14:paraId="277A5032" w14:textId="77777777" w:rsidTr="003B2C7C">
        <w:tc>
          <w:tcPr>
            <w:tcW w:w="5000" w:type="pct"/>
          </w:tcPr>
          <w:p w14:paraId="2F7D039A" w14:textId="77777777" w:rsidR="00312CDD" w:rsidRPr="00C06875" w:rsidRDefault="00312CDD" w:rsidP="00312CDD">
            <w:pPr>
              <w:pStyle w:val="Doc-text2"/>
              <w:ind w:leftChars="-3" w:left="357"/>
              <w:rPr>
                <w:rFonts w:cs="Arial"/>
                <w:b/>
                <w:bCs/>
                <w:noProof/>
              </w:rPr>
            </w:pPr>
            <w:r w:rsidRPr="00C06875">
              <w:rPr>
                <w:rFonts w:cs="Arial"/>
                <w:b/>
                <w:bCs/>
                <w:noProof/>
              </w:rPr>
              <w:t>Agreements:</w:t>
            </w:r>
          </w:p>
          <w:p w14:paraId="69FFF6B2" w14:textId="77777777" w:rsidR="00312CDD" w:rsidRPr="00FF2797" w:rsidRDefault="00312CDD" w:rsidP="00312CDD">
            <w:pPr>
              <w:pStyle w:val="Doc-text2"/>
              <w:ind w:leftChars="-3" w:left="357"/>
              <w:rPr>
                <w:rFonts w:cs="Arial"/>
                <w:noProof/>
              </w:rPr>
            </w:pPr>
            <w:r w:rsidRPr="00B51F5A">
              <w:rPr>
                <w:rFonts w:cs="Arial"/>
                <w:noProof/>
              </w:rPr>
              <w:t>1</w:t>
            </w:r>
            <w:r w:rsidRPr="00B51F5A">
              <w:rPr>
                <w:rFonts w:cs="Arial"/>
                <w:noProof/>
              </w:rPr>
              <w:tab/>
            </w:r>
            <w:r w:rsidRPr="00FF2797">
              <w:rPr>
                <w:rFonts w:cs="Arial"/>
                <w:noProof/>
              </w:rPr>
              <w:t>For UE-sided model, for the functionality management, the “network decision, network-initiated” AI/ML management is supported as a baseli</w:t>
            </w:r>
            <w:r w:rsidRPr="00B51F5A">
              <w:rPr>
                <w:rFonts w:cs="Arial"/>
                <w:noProof/>
              </w:rPr>
              <w:t xml:space="preserve">ne.  </w:t>
            </w:r>
            <w:r w:rsidRPr="00FF2797">
              <w:rPr>
                <w:rFonts w:cs="Arial"/>
                <w:noProof/>
              </w:rPr>
              <w:t xml:space="preserve">The following can be considered further “UE autonomous, decision reported to the network”, “Network decision, UE-initiated” (i.e. proactive approach).  </w:t>
            </w:r>
          </w:p>
          <w:p w14:paraId="7932A895" w14:textId="59BE1C79" w:rsidR="00B61786" w:rsidRPr="00312CDD" w:rsidRDefault="00312CDD" w:rsidP="00312CDD">
            <w:pPr>
              <w:pStyle w:val="Doc-text2"/>
              <w:ind w:leftChars="-3" w:left="357"/>
              <w:rPr>
                <w:rFonts w:cs="Arial"/>
                <w:noProof/>
              </w:rPr>
            </w:pPr>
            <w:r w:rsidRPr="00FF2797">
              <w:rPr>
                <w:rFonts w:cs="Arial"/>
                <w:noProof/>
              </w:rPr>
              <w:t>2</w:t>
            </w:r>
            <w:r w:rsidRPr="00FF2797">
              <w:rPr>
                <w:rFonts w:cs="Arial"/>
                <w:noProof/>
              </w:rPr>
              <w:tab/>
              <w:t>“UE-autonomous, UE’s decision is not reported to the network” is not considered for Rel-19</w:t>
            </w:r>
          </w:p>
        </w:tc>
      </w:tr>
    </w:tbl>
    <w:p w14:paraId="1A634F94" w14:textId="77777777" w:rsidR="00B61786" w:rsidRDefault="00B61786">
      <w:pPr>
        <w:rPr>
          <w:lang w:eastAsia="zh-CN"/>
        </w:rPr>
      </w:pPr>
    </w:p>
    <w:tbl>
      <w:tblPr>
        <w:tblStyle w:val="af4"/>
        <w:tblW w:w="0" w:type="auto"/>
        <w:tblLook w:val="04A0" w:firstRow="1" w:lastRow="0" w:firstColumn="1" w:lastColumn="0" w:noHBand="0" w:noVBand="1"/>
      </w:tblPr>
      <w:tblGrid>
        <w:gridCol w:w="9060"/>
      </w:tblGrid>
      <w:tr w:rsidR="00B61786" w14:paraId="086DA3F9" w14:textId="77777777" w:rsidTr="003B2C7C">
        <w:tc>
          <w:tcPr>
            <w:tcW w:w="9060" w:type="dxa"/>
          </w:tcPr>
          <w:p w14:paraId="6EF0AA31" w14:textId="77777777" w:rsidR="00B61786" w:rsidRPr="002E523C" w:rsidRDefault="00B61786" w:rsidP="00BE2D70">
            <w:pPr>
              <w:overflowPunct w:val="0"/>
              <w:autoSpaceDE w:val="0"/>
              <w:autoSpaceDN w:val="0"/>
              <w:adjustRightInd w:val="0"/>
              <w:textAlignment w:val="baseline"/>
              <w:rPr>
                <w:rFonts w:eastAsia="等线"/>
                <w:highlight w:val="green"/>
                <w:lang w:val="en-GB" w:eastAsia="zh-CN"/>
              </w:rPr>
            </w:pPr>
            <w:r w:rsidRPr="002E523C">
              <w:rPr>
                <w:rFonts w:eastAsia="等线" w:hint="eastAsia"/>
                <w:highlight w:val="green"/>
                <w:lang w:val="en-GB" w:eastAsia="zh-CN"/>
              </w:rPr>
              <w:t>Agreement</w:t>
            </w:r>
            <w:r w:rsidRPr="002E523C">
              <w:rPr>
                <w:rFonts w:eastAsia="等线"/>
                <w:highlight w:val="green"/>
                <w:lang w:val="en-GB" w:eastAsia="zh-CN"/>
              </w:rPr>
              <w:t xml:space="preserve"> @R2#117</w:t>
            </w:r>
          </w:p>
          <w:p w14:paraId="21BE1A4E" w14:textId="77777777" w:rsidR="00B61786" w:rsidRPr="002E523C" w:rsidRDefault="00B61786" w:rsidP="00BE2D70">
            <w:pPr>
              <w:overflowPunct w:val="0"/>
              <w:autoSpaceDE w:val="0"/>
              <w:autoSpaceDN w:val="0"/>
              <w:adjustRightInd w:val="0"/>
              <w:textAlignment w:val="baseline"/>
              <w:rPr>
                <w:rFonts w:eastAsia="Times New Roman"/>
                <w:bCs/>
                <w:lang w:val="en-GB" w:eastAsia="zh-CN"/>
              </w:rPr>
            </w:pPr>
            <w:r w:rsidRPr="002E523C">
              <w:rPr>
                <w:rFonts w:eastAsia="Times New Roman"/>
                <w:bCs/>
                <w:lang w:val="en-GB" w:eastAsia="zh-CN"/>
              </w:rPr>
              <w:t>For BM-Case1 and BM-Case2 with a UE-side AI/ML model:</w:t>
            </w:r>
          </w:p>
          <w:p w14:paraId="1503E998" w14:textId="77777777" w:rsidR="00B61786" w:rsidRPr="002E523C" w:rsidRDefault="00B61786" w:rsidP="00BE2D70">
            <w:pPr>
              <w:numPr>
                <w:ilvl w:val="0"/>
                <w:numId w:val="31"/>
              </w:numPr>
              <w:overflowPunct w:val="0"/>
              <w:autoSpaceDE w:val="0"/>
              <w:autoSpaceDN w:val="0"/>
              <w:adjustRightInd w:val="0"/>
              <w:textAlignment w:val="baseline"/>
              <w:rPr>
                <w:rFonts w:eastAsia="Yu Mincho"/>
                <w:bCs/>
                <w:lang w:val="en-GB" w:eastAsia="zh-CN"/>
              </w:rPr>
            </w:pPr>
            <w:r w:rsidRPr="002E523C">
              <w:rPr>
                <w:rFonts w:eastAsia="Times New Roman"/>
                <w:lang w:val="en-GB" w:eastAsia="zh-CN"/>
              </w:rPr>
              <w:t>Support Type 1 performance monitoring</w:t>
            </w:r>
            <w:r w:rsidRPr="002E523C">
              <w:rPr>
                <w:rFonts w:eastAsia="等线" w:hint="eastAsia"/>
                <w:lang w:val="en-GB" w:eastAsia="zh-CN"/>
              </w:rPr>
              <w:t>, including the following two options</w:t>
            </w:r>
            <w:r w:rsidRPr="002E523C">
              <w:rPr>
                <w:rFonts w:eastAsia="Times New Roman"/>
                <w:bCs/>
                <w:lang w:val="en-GB" w:eastAsia="zh-CN"/>
              </w:rPr>
              <w:t xml:space="preserve">: </w:t>
            </w:r>
          </w:p>
          <w:p w14:paraId="52253C17" w14:textId="77777777" w:rsidR="00B61786" w:rsidRPr="002E523C" w:rsidRDefault="00B61786" w:rsidP="00BE2D70">
            <w:pPr>
              <w:numPr>
                <w:ilvl w:val="1"/>
                <w:numId w:val="31"/>
              </w:numPr>
              <w:overflowPunct w:val="0"/>
              <w:autoSpaceDE w:val="0"/>
              <w:autoSpaceDN w:val="0"/>
              <w:adjustRightInd w:val="0"/>
              <w:textAlignment w:val="baseline"/>
              <w:rPr>
                <w:rFonts w:eastAsia="Times New Roman"/>
                <w:lang w:val="en-GB" w:eastAsia="zh-CN"/>
              </w:rPr>
            </w:pPr>
            <w:r w:rsidRPr="002E523C">
              <w:rPr>
                <w:rFonts w:eastAsia="Times New Roman"/>
                <w:lang w:val="en-GB" w:eastAsia="zh-CN"/>
              </w:rPr>
              <w:t xml:space="preserve">Option 1 (NW-side performance monitoring): </w:t>
            </w:r>
          </w:p>
          <w:p w14:paraId="797F3051" w14:textId="77777777" w:rsidR="00B61786" w:rsidRPr="002E523C" w:rsidRDefault="00B61786" w:rsidP="00BE2D70">
            <w:pPr>
              <w:numPr>
                <w:ilvl w:val="2"/>
                <w:numId w:val="31"/>
              </w:numPr>
              <w:overflowPunct w:val="0"/>
              <w:autoSpaceDE w:val="0"/>
              <w:autoSpaceDN w:val="0"/>
              <w:adjustRightInd w:val="0"/>
              <w:textAlignment w:val="baseline"/>
              <w:rPr>
                <w:rFonts w:eastAsia="Times New Roman"/>
                <w:lang w:val="en-GB" w:eastAsia="zh-CN"/>
              </w:rPr>
            </w:pPr>
            <w:r w:rsidRPr="002E523C">
              <w:rPr>
                <w:rFonts w:eastAsia="Times New Roman"/>
                <w:lang w:val="en-GB" w:eastAsia="zh-CN"/>
              </w:rPr>
              <w:t xml:space="preserve">UE sends a report to NW (for the calculation of performance metric at NW) </w:t>
            </w:r>
          </w:p>
          <w:p w14:paraId="1F6D9E32" w14:textId="77777777" w:rsidR="00B61786" w:rsidRPr="002E523C" w:rsidRDefault="00B61786" w:rsidP="00BE2D70">
            <w:pPr>
              <w:numPr>
                <w:ilvl w:val="3"/>
                <w:numId w:val="31"/>
              </w:numPr>
              <w:overflowPunct w:val="0"/>
              <w:autoSpaceDE w:val="0"/>
              <w:autoSpaceDN w:val="0"/>
              <w:adjustRightInd w:val="0"/>
              <w:textAlignment w:val="baseline"/>
              <w:rPr>
                <w:rFonts w:eastAsia="Times New Roman"/>
                <w:lang w:val="en-GB" w:eastAsia="zh-CN"/>
              </w:rPr>
            </w:pPr>
            <w:r w:rsidRPr="002E523C">
              <w:rPr>
                <w:rFonts w:eastAsia="Times New Roman"/>
                <w:lang w:val="en-GB" w:eastAsia="zh-CN"/>
              </w:rPr>
              <w:t>Measurement results</w:t>
            </w:r>
            <w:r w:rsidRPr="002E523C">
              <w:rPr>
                <w:rFonts w:eastAsia="等线" w:hint="eastAsia"/>
                <w:lang w:val="en-GB" w:eastAsia="zh-CN"/>
              </w:rPr>
              <w:t xml:space="preserve"> from resource set for monitoring,</w:t>
            </w:r>
            <w:r w:rsidRPr="002E523C">
              <w:rPr>
                <w:rFonts w:eastAsia="Times New Roman"/>
                <w:lang w:val="en-GB" w:eastAsia="zh-CN"/>
              </w:rPr>
              <w:t xml:space="preserve"> e.g., L1-RSRP and/or </w:t>
            </w:r>
            <w:r w:rsidRPr="002E523C">
              <w:rPr>
                <w:rFonts w:eastAsia="等线" w:hint="eastAsia"/>
                <w:lang w:val="en-GB" w:eastAsia="zh-CN"/>
              </w:rPr>
              <w:t>RS</w:t>
            </w:r>
            <w:r w:rsidRPr="002E523C">
              <w:rPr>
                <w:rFonts w:eastAsia="Times New Roman"/>
                <w:lang w:val="en-GB" w:eastAsia="zh-CN"/>
              </w:rPr>
              <w:t xml:space="preserve"> index is supported as the content of the report</w:t>
            </w:r>
          </w:p>
          <w:p w14:paraId="4B5AA6ED" w14:textId="77777777" w:rsidR="00B61786" w:rsidRPr="002E523C" w:rsidRDefault="00B61786" w:rsidP="00BE2D70">
            <w:pPr>
              <w:numPr>
                <w:ilvl w:val="3"/>
                <w:numId w:val="31"/>
              </w:numPr>
              <w:overflowPunct w:val="0"/>
              <w:autoSpaceDE w:val="0"/>
              <w:autoSpaceDN w:val="0"/>
              <w:adjustRightInd w:val="0"/>
              <w:textAlignment w:val="baseline"/>
              <w:rPr>
                <w:rFonts w:eastAsia="Times New Roman"/>
                <w:lang w:val="en-GB" w:eastAsia="zh-CN"/>
              </w:rPr>
            </w:pPr>
            <w:r w:rsidRPr="002E523C">
              <w:rPr>
                <w:rFonts w:eastAsia="Times New Roman"/>
                <w:lang w:val="en-GB" w:eastAsia="zh-CN"/>
              </w:rPr>
              <w:t>FFS on other contents</w:t>
            </w:r>
            <w:r w:rsidRPr="002E523C">
              <w:rPr>
                <w:rFonts w:eastAsia="等线" w:hint="eastAsia"/>
                <w:lang w:val="en-GB" w:eastAsia="zh-CN"/>
              </w:rPr>
              <w:t xml:space="preserve"> </w:t>
            </w:r>
          </w:p>
          <w:p w14:paraId="6FC2A5DD" w14:textId="77777777" w:rsidR="00B61786" w:rsidRPr="002E523C" w:rsidRDefault="00B61786" w:rsidP="00BE2D70">
            <w:pPr>
              <w:numPr>
                <w:ilvl w:val="2"/>
                <w:numId w:val="31"/>
              </w:numPr>
              <w:overflowPunct w:val="0"/>
              <w:autoSpaceDE w:val="0"/>
              <w:autoSpaceDN w:val="0"/>
              <w:adjustRightInd w:val="0"/>
              <w:textAlignment w:val="baseline"/>
              <w:rPr>
                <w:rFonts w:eastAsia="Times New Roman"/>
                <w:lang w:val="en-GB" w:eastAsia="zh-CN"/>
              </w:rPr>
            </w:pPr>
            <w:r w:rsidRPr="002E523C">
              <w:rPr>
                <w:rFonts w:eastAsia="Times New Roman"/>
                <w:lang w:val="en-GB" w:eastAsia="zh-CN"/>
              </w:rPr>
              <w:t>The report is at least configured/triggered by NW</w:t>
            </w:r>
          </w:p>
          <w:p w14:paraId="19621256" w14:textId="77777777" w:rsidR="00B61786" w:rsidRPr="002E523C" w:rsidRDefault="00B61786" w:rsidP="00BE2D70">
            <w:pPr>
              <w:numPr>
                <w:ilvl w:val="2"/>
                <w:numId w:val="31"/>
              </w:numPr>
              <w:overflowPunct w:val="0"/>
              <w:autoSpaceDE w:val="0"/>
              <w:autoSpaceDN w:val="0"/>
              <w:adjustRightInd w:val="0"/>
              <w:textAlignment w:val="baseline"/>
              <w:rPr>
                <w:rFonts w:eastAsia="Times New Roman"/>
                <w:lang w:val="en-GB" w:eastAsia="zh-CN"/>
              </w:rPr>
            </w:pPr>
            <w:r w:rsidRPr="002E523C">
              <w:rPr>
                <w:rFonts w:eastAsia="Times New Roman"/>
                <w:lang w:val="en-GB" w:eastAsia="zh-CN"/>
              </w:rPr>
              <w:t>Note: this may or may not have additional spec impact</w:t>
            </w:r>
          </w:p>
          <w:p w14:paraId="62663B3E" w14:textId="77777777" w:rsidR="00B61786" w:rsidRPr="002E523C" w:rsidRDefault="00B61786" w:rsidP="00BE2D70">
            <w:pPr>
              <w:numPr>
                <w:ilvl w:val="1"/>
                <w:numId w:val="31"/>
              </w:numPr>
              <w:overflowPunct w:val="0"/>
              <w:autoSpaceDE w:val="0"/>
              <w:autoSpaceDN w:val="0"/>
              <w:adjustRightInd w:val="0"/>
              <w:textAlignment w:val="baseline"/>
              <w:rPr>
                <w:rFonts w:eastAsia="Times New Roman"/>
                <w:lang w:val="en-GB" w:eastAsia="zh-CN"/>
              </w:rPr>
            </w:pPr>
            <w:r w:rsidRPr="002E523C">
              <w:rPr>
                <w:rFonts w:eastAsia="Times New Roman"/>
                <w:lang w:val="en-GB" w:eastAsia="zh-CN"/>
              </w:rPr>
              <w:t xml:space="preserve">Option 2 (UE-assisted performance monitoring): </w:t>
            </w:r>
          </w:p>
          <w:p w14:paraId="06FB96BD" w14:textId="77777777" w:rsidR="00B61786" w:rsidRPr="002E523C" w:rsidRDefault="00B61786" w:rsidP="00BE2D70">
            <w:pPr>
              <w:numPr>
                <w:ilvl w:val="2"/>
                <w:numId w:val="31"/>
              </w:numPr>
              <w:overflowPunct w:val="0"/>
              <w:autoSpaceDE w:val="0"/>
              <w:autoSpaceDN w:val="0"/>
              <w:adjustRightInd w:val="0"/>
              <w:textAlignment w:val="baseline"/>
              <w:rPr>
                <w:rFonts w:eastAsia="Times New Roman"/>
                <w:lang w:val="en-GB" w:eastAsia="zh-CN"/>
              </w:rPr>
            </w:pPr>
            <w:r w:rsidRPr="002E523C">
              <w:rPr>
                <w:rFonts w:eastAsia="Times New Roman"/>
                <w:lang w:val="en-GB" w:eastAsia="zh-CN"/>
              </w:rPr>
              <w:t xml:space="preserve">UE calculates performance metric(s) </w:t>
            </w:r>
          </w:p>
          <w:p w14:paraId="7CD282A2" w14:textId="77777777" w:rsidR="00B61786" w:rsidRPr="002E523C" w:rsidRDefault="00B61786" w:rsidP="00BE2D70">
            <w:pPr>
              <w:numPr>
                <w:ilvl w:val="3"/>
                <w:numId w:val="31"/>
              </w:numPr>
              <w:overflowPunct w:val="0"/>
              <w:autoSpaceDE w:val="0"/>
              <w:autoSpaceDN w:val="0"/>
              <w:adjustRightInd w:val="0"/>
              <w:textAlignment w:val="baseline"/>
              <w:rPr>
                <w:rFonts w:eastAsia="Times New Roman"/>
                <w:lang w:val="en-GB" w:eastAsia="zh-CN"/>
              </w:rPr>
            </w:pPr>
            <w:r w:rsidRPr="002E523C">
              <w:rPr>
                <w:rFonts w:eastAsia="等线" w:hint="eastAsia"/>
                <w:lang w:val="en-GB" w:eastAsia="zh-CN"/>
              </w:rPr>
              <w:t xml:space="preserve">FFS how to report and what to report </w:t>
            </w:r>
          </w:p>
          <w:p w14:paraId="32EA86F9" w14:textId="77777777" w:rsidR="00B61786" w:rsidRPr="002E523C" w:rsidRDefault="00B61786" w:rsidP="00BE2D70">
            <w:pPr>
              <w:numPr>
                <w:ilvl w:val="1"/>
                <w:numId w:val="31"/>
              </w:numPr>
              <w:overflowPunct w:val="0"/>
              <w:autoSpaceDE w:val="0"/>
              <w:autoSpaceDN w:val="0"/>
              <w:adjustRightInd w:val="0"/>
              <w:textAlignment w:val="baseline"/>
              <w:rPr>
                <w:rFonts w:eastAsia="Times New Roman"/>
                <w:lang w:val="en-GB" w:eastAsia="zh-CN"/>
              </w:rPr>
            </w:pPr>
            <w:r w:rsidRPr="002E523C">
              <w:rPr>
                <w:rFonts w:eastAsia="Times New Roman"/>
                <w:lang w:val="en-GB" w:eastAsia="zh-CN"/>
              </w:rPr>
              <w:t>FFS whether to trigger the report based on event(s) for Option 1 and/or Option 2</w:t>
            </w:r>
          </w:p>
          <w:p w14:paraId="6A48DDB0" w14:textId="77777777" w:rsidR="00B61786" w:rsidRPr="004B641B" w:rsidRDefault="00B61786" w:rsidP="00BE2D70">
            <w:pPr>
              <w:numPr>
                <w:ilvl w:val="0"/>
                <w:numId w:val="31"/>
              </w:numPr>
              <w:overflowPunct w:val="0"/>
              <w:autoSpaceDE w:val="0"/>
              <w:autoSpaceDN w:val="0"/>
              <w:adjustRightInd w:val="0"/>
              <w:textAlignment w:val="baseline"/>
              <w:rPr>
                <w:rFonts w:eastAsia="Yu Mincho"/>
                <w:bCs/>
                <w:lang w:val="en-GB" w:eastAsia="zh-CN"/>
              </w:rPr>
            </w:pPr>
            <w:r w:rsidRPr="002E523C">
              <w:rPr>
                <w:rFonts w:eastAsia="Times New Roman"/>
                <w:color w:val="000000"/>
                <w:lang w:val="en-GB" w:eastAsia="zh-CN"/>
              </w:rPr>
              <w:t>FFS Type 2 performance monitoring</w:t>
            </w:r>
          </w:p>
        </w:tc>
      </w:tr>
    </w:tbl>
    <w:p w14:paraId="713844AC" w14:textId="37B9935C" w:rsidR="00B61786" w:rsidRDefault="00312CDD">
      <w:pPr>
        <w:spacing w:before="240"/>
        <w:rPr>
          <w:lang w:eastAsia="zh-CN"/>
        </w:rPr>
      </w:pPr>
      <w:r>
        <w:rPr>
          <w:rFonts w:hint="eastAsia"/>
          <w:lang w:eastAsia="zh-CN"/>
        </w:rPr>
        <w:t>F</w:t>
      </w:r>
      <w:r>
        <w:rPr>
          <w:lang w:eastAsia="zh-CN"/>
        </w:rPr>
        <w:t xml:space="preserve">or AI mobility, the above agreements can be applicable. </w:t>
      </w:r>
    </w:p>
    <w:p w14:paraId="16AF63B0" w14:textId="623FA653" w:rsidR="00B61786" w:rsidRDefault="00B61786" w:rsidP="00094D79">
      <w:pPr>
        <w:pStyle w:val="Proposal"/>
        <w:numPr>
          <w:ilvl w:val="0"/>
          <w:numId w:val="17"/>
        </w:numPr>
        <w:tabs>
          <w:tab w:val="clear" w:pos="1560"/>
          <w:tab w:val="left" w:pos="1276"/>
        </w:tabs>
        <w:overflowPunct w:val="0"/>
        <w:autoSpaceDE w:val="0"/>
        <w:autoSpaceDN w:val="0"/>
        <w:adjustRightInd w:val="0"/>
        <w:spacing w:after="120"/>
        <w:ind w:left="1134" w:hanging="1134"/>
        <w:jc w:val="both"/>
        <w:textAlignment w:val="baseline"/>
        <w:rPr>
          <w:rFonts w:eastAsiaTheme="minorEastAsia"/>
          <w:bCs/>
          <w:lang w:val="en-GB" w:eastAsia="zh-CN"/>
        </w:rPr>
      </w:pPr>
      <w:r>
        <w:rPr>
          <w:rFonts w:eastAsiaTheme="minorEastAsia"/>
          <w:bCs/>
          <w:lang w:val="en-GB" w:eastAsia="zh-CN"/>
        </w:rPr>
        <w:t>Tak</w:t>
      </w:r>
      <w:r w:rsidR="00312CDD">
        <w:rPr>
          <w:rFonts w:eastAsiaTheme="minorEastAsia"/>
          <w:bCs/>
          <w:lang w:val="en-GB" w:eastAsia="zh-CN"/>
        </w:rPr>
        <w:t>e</w:t>
      </w:r>
      <w:r>
        <w:rPr>
          <w:rFonts w:eastAsiaTheme="minorEastAsia"/>
          <w:bCs/>
          <w:lang w:val="en-GB" w:eastAsia="zh-CN"/>
        </w:rPr>
        <w:t xml:space="preserve"> the agreements on monitoring and management of UE-sided model in AI-based beam management as </w:t>
      </w:r>
      <w:r w:rsidR="00094D79">
        <w:rPr>
          <w:rFonts w:eastAsiaTheme="minorEastAsia"/>
          <w:bCs/>
          <w:lang w:val="en-GB" w:eastAsia="zh-CN"/>
        </w:rPr>
        <w:t xml:space="preserve">a </w:t>
      </w:r>
      <w:r>
        <w:rPr>
          <w:rFonts w:eastAsiaTheme="minorEastAsia"/>
          <w:bCs/>
          <w:lang w:val="en-GB" w:eastAsia="zh-CN"/>
        </w:rPr>
        <w:t>baseline:</w:t>
      </w:r>
    </w:p>
    <w:p w14:paraId="61900B50" w14:textId="3493A6FA" w:rsidR="00B61786" w:rsidRPr="00411C00" w:rsidRDefault="00B61786" w:rsidP="00094D79">
      <w:pPr>
        <w:pStyle w:val="Proposal"/>
        <w:numPr>
          <w:ilvl w:val="0"/>
          <w:numId w:val="24"/>
        </w:numPr>
        <w:tabs>
          <w:tab w:val="clear" w:pos="1560"/>
          <w:tab w:val="left" w:pos="1276"/>
        </w:tabs>
        <w:overflowPunct w:val="0"/>
        <w:autoSpaceDE w:val="0"/>
        <w:autoSpaceDN w:val="0"/>
        <w:adjustRightInd w:val="0"/>
        <w:spacing w:after="120"/>
        <w:ind w:leftChars="538" w:left="1496"/>
        <w:jc w:val="both"/>
        <w:textAlignment w:val="baseline"/>
        <w:rPr>
          <w:rFonts w:eastAsiaTheme="minorEastAsia"/>
          <w:bCs/>
          <w:lang w:val="en-GB" w:eastAsia="zh-CN"/>
        </w:rPr>
      </w:pPr>
      <w:r w:rsidRPr="00411C00">
        <w:rPr>
          <w:rFonts w:eastAsiaTheme="minorEastAsia"/>
          <w:bCs/>
          <w:lang w:val="en-GB" w:eastAsia="zh-CN"/>
        </w:rPr>
        <w:t xml:space="preserve">The </w:t>
      </w:r>
      <w:r>
        <w:rPr>
          <w:rFonts w:eastAsiaTheme="minorEastAsia"/>
          <w:bCs/>
          <w:lang w:val="en-GB" w:eastAsia="zh-CN"/>
        </w:rPr>
        <w:t>network can make management decision</w:t>
      </w:r>
      <w:r w:rsidR="00094D79">
        <w:rPr>
          <w:rFonts w:eastAsiaTheme="minorEastAsia"/>
          <w:bCs/>
          <w:lang w:val="en-GB" w:eastAsia="zh-CN"/>
        </w:rPr>
        <w:t>s</w:t>
      </w:r>
      <w:r>
        <w:rPr>
          <w:rFonts w:eastAsiaTheme="minorEastAsia"/>
          <w:bCs/>
          <w:lang w:val="en-GB" w:eastAsia="zh-CN"/>
        </w:rPr>
        <w:t xml:space="preserve"> based on performance monitoring</w:t>
      </w:r>
      <w:r w:rsidRPr="00411C00">
        <w:rPr>
          <w:rFonts w:eastAsiaTheme="minorEastAsia"/>
          <w:bCs/>
          <w:lang w:val="en-GB" w:eastAsia="zh-CN"/>
        </w:rPr>
        <w:t>.</w:t>
      </w:r>
    </w:p>
    <w:p w14:paraId="6E0ED4A0" w14:textId="1F79942C" w:rsidR="00B61786" w:rsidRDefault="00B61786" w:rsidP="00094D79">
      <w:pPr>
        <w:pStyle w:val="Proposal"/>
        <w:numPr>
          <w:ilvl w:val="0"/>
          <w:numId w:val="24"/>
        </w:numPr>
        <w:tabs>
          <w:tab w:val="clear" w:pos="1560"/>
          <w:tab w:val="left" w:pos="1276"/>
        </w:tabs>
        <w:overflowPunct w:val="0"/>
        <w:autoSpaceDE w:val="0"/>
        <w:autoSpaceDN w:val="0"/>
        <w:adjustRightInd w:val="0"/>
        <w:spacing w:after="120"/>
        <w:ind w:leftChars="538" w:left="1496"/>
        <w:jc w:val="both"/>
        <w:textAlignment w:val="baseline"/>
        <w:rPr>
          <w:rFonts w:eastAsiaTheme="minorEastAsia"/>
          <w:bCs/>
          <w:lang w:val="en-GB" w:eastAsia="zh-CN"/>
        </w:rPr>
      </w:pPr>
      <w:r>
        <w:rPr>
          <w:rFonts w:eastAsiaTheme="minorEastAsia"/>
          <w:bCs/>
          <w:lang w:val="en-GB" w:eastAsia="zh-CN"/>
        </w:rPr>
        <w:t>The network can request UE to report measurement results or performance metric</w:t>
      </w:r>
      <w:r w:rsidR="00094D79">
        <w:rPr>
          <w:rFonts w:eastAsiaTheme="minorEastAsia"/>
          <w:bCs/>
          <w:lang w:val="en-GB" w:eastAsia="zh-CN"/>
        </w:rPr>
        <w:t>s</w:t>
      </w:r>
      <w:r>
        <w:rPr>
          <w:rFonts w:eastAsiaTheme="minorEastAsia"/>
          <w:bCs/>
          <w:lang w:val="en-GB" w:eastAsia="zh-CN"/>
        </w:rPr>
        <w:t xml:space="preserve"> for monitoring</w:t>
      </w:r>
      <w:r w:rsidRPr="00411C00">
        <w:rPr>
          <w:rFonts w:eastAsiaTheme="minorEastAsia"/>
          <w:bCs/>
          <w:lang w:val="en-GB" w:eastAsia="zh-CN"/>
        </w:rPr>
        <w:t>.</w:t>
      </w:r>
    </w:p>
    <w:p w14:paraId="0981601F" w14:textId="3509FBE0" w:rsidR="00312CDD" w:rsidRDefault="00312CDD">
      <w:pPr>
        <w:rPr>
          <w:lang w:eastAsia="zh-CN"/>
        </w:rPr>
      </w:pPr>
      <w:r>
        <w:rPr>
          <w:rFonts w:hint="eastAsia"/>
          <w:lang w:eastAsia="zh-CN"/>
        </w:rPr>
        <w:lastRenderedPageBreak/>
        <w:t>F</w:t>
      </w:r>
      <w:r>
        <w:rPr>
          <w:lang w:eastAsia="zh-CN"/>
        </w:rPr>
        <w:t xml:space="preserve">or beam management, </w:t>
      </w:r>
      <w:r w:rsidR="00E57FC7">
        <w:rPr>
          <w:lang w:eastAsia="zh-CN"/>
        </w:rPr>
        <w:t xml:space="preserve">there are three types of CSI reporting: </w:t>
      </w:r>
      <w:r w:rsidR="00E57FC7" w:rsidRPr="00E57FC7">
        <w:rPr>
          <w:lang w:eastAsia="zh-CN"/>
        </w:rPr>
        <w:t>periodic</w:t>
      </w:r>
      <w:r w:rsidR="00E57FC7">
        <w:rPr>
          <w:lang w:eastAsia="zh-CN"/>
        </w:rPr>
        <w:t>, s</w:t>
      </w:r>
      <w:r w:rsidR="00E57FC7" w:rsidRPr="00E57FC7">
        <w:rPr>
          <w:lang w:eastAsia="zh-CN"/>
        </w:rPr>
        <w:t>emi-persistent</w:t>
      </w:r>
      <w:r w:rsidR="00E57FC7">
        <w:rPr>
          <w:lang w:eastAsia="zh-CN"/>
        </w:rPr>
        <w:t xml:space="preserve">, </w:t>
      </w:r>
      <w:r w:rsidR="00094D79">
        <w:rPr>
          <w:lang w:eastAsia="zh-CN"/>
        </w:rPr>
        <w:t xml:space="preserve">and </w:t>
      </w:r>
      <w:r w:rsidR="00E57FC7" w:rsidRPr="00E57FC7">
        <w:rPr>
          <w:lang w:eastAsia="zh-CN"/>
        </w:rPr>
        <w:t>aperiodic</w:t>
      </w:r>
      <w:r w:rsidR="00E57FC7">
        <w:rPr>
          <w:lang w:eastAsia="zh-CN"/>
        </w:rPr>
        <w:t>. There is the activation</w:t>
      </w:r>
      <w:r w:rsidR="00E57FC7">
        <w:rPr>
          <w:rFonts w:hint="eastAsia"/>
          <w:lang w:eastAsia="zh-CN"/>
        </w:rPr>
        <w:t>/</w:t>
      </w:r>
      <w:r w:rsidR="00E57FC7">
        <w:rPr>
          <w:lang w:eastAsia="zh-CN"/>
        </w:rPr>
        <w:t xml:space="preserve">deactivation scheme </w:t>
      </w:r>
      <w:r w:rsidR="0094322A">
        <w:rPr>
          <w:lang w:eastAsia="zh-CN"/>
        </w:rPr>
        <w:t>due to three types of</w:t>
      </w:r>
      <w:r w:rsidR="00E57FC7">
        <w:rPr>
          <w:lang w:eastAsia="zh-CN"/>
        </w:rPr>
        <w:t xml:space="preserve"> CSI-reporting.</w:t>
      </w:r>
    </w:p>
    <w:tbl>
      <w:tblPr>
        <w:tblStyle w:val="af4"/>
        <w:tblW w:w="5000" w:type="pct"/>
        <w:tblLook w:val="04A0" w:firstRow="1" w:lastRow="0" w:firstColumn="1" w:lastColumn="0" w:noHBand="0" w:noVBand="1"/>
      </w:tblPr>
      <w:tblGrid>
        <w:gridCol w:w="9060"/>
      </w:tblGrid>
      <w:tr w:rsidR="00312CDD" w14:paraId="0EF416C5" w14:textId="77777777" w:rsidTr="00094D79">
        <w:tc>
          <w:tcPr>
            <w:tcW w:w="5000" w:type="pct"/>
          </w:tcPr>
          <w:p w14:paraId="4F4509F8" w14:textId="77777777" w:rsidR="00312CDD" w:rsidRDefault="00312CDD" w:rsidP="00846709">
            <w:pPr>
              <w:pStyle w:val="Agreement"/>
              <w:numPr>
                <w:ilvl w:val="0"/>
                <w:numId w:val="0"/>
              </w:numPr>
              <w:ind w:left="360" w:hanging="360"/>
            </w:pPr>
            <w:r>
              <w:t>Agreements applicability reporting and management</w:t>
            </w:r>
          </w:p>
          <w:p w14:paraId="187BE997" w14:textId="77777777" w:rsidR="00E57FC7" w:rsidRPr="00E57FC7" w:rsidRDefault="00E57FC7" w:rsidP="00E57FC7">
            <w:pPr>
              <w:pStyle w:val="Agreement"/>
              <w:tabs>
                <w:tab w:val="num" w:pos="1619"/>
              </w:tabs>
              <w:ind w:left="360"/>
              <w:rPr>
                <w:b w:val="0"/>
                <w:bCs/>
              </w:rPr>
            </w:pPr>
            <w:r w:rsidRPr="00E57FC7">
              <w:rPr>
                <w:b w:val="0"/>
                <w:bCs/>
              </w:rPr>
              <w:t xml:space="preserve">If option A is configured in Step 3, for periodic CSI reporting, the UE autonomously activate the applicable functionalities upon reporting applicable functionalities via RRCReconfigurationComplete in step 4 (i.e. without need to wait RRCReconfiguration in Step 5).   </w:t>
            </w:r>
          </w:p>
          <w:p w14:paraId="64BD0A7D" w14:textId="77777777" w:rsidR="00E57FC7" w:rsidRPr="00E57FC7" w:rsidRDefault="00E57FC7" w:rsidP="00E57FC7">
            <w:pPr>
              <w:pStyle w:val="Agreement"/>
              <w:tabs>
                <w:tab w:val="num" w:pos="1619"/>
              </w:tabs>
              <w:ind w:left="360"/>
              <w:rPr>
                <w:b w:val="0"/>
                <w:bCs/>
              </w:rPr>
            </w:pPr>
            <w:r w:rsidRPr="00E57FC7">
              <w:rPr>
                <w:b w:val="0"/>
                <w:bCs/>
              </w:rPr>
              <w:t xml:space="preserve">The provided periodic CSI configuration should be consistent with reported UE capabilities </w:t>
            </w:r>
          </w:p>
          <w:p w14:paraId="269C41D1" w14:textId="13414698" w:rsidR="00312CDD" w:rsidRPr="00312CDD" w:rsidRDefault="00312CDD" w:rsidP="00846709">
            <w:pPr>
              <w:pStyle w:val="Agreement"/>
              <w:tabs>
                <w:tab w:val="num" w:pos="1619"/>
              </w:tabs>
              <w:ind w:left="360"/>
              <w:rPr>
                <w:b w:val="0"/>
                <w:bCs/>
              </w:rPr>
            </w:pPr>
            <w:r w:rsidRPr="00312CDD">
              <w:rPr>
                <w:b w:val="0"/>
                <w:bCs/>
              </w:rPr>
              <w:t>Semi-persistent and aperiodic CSI reporting of applicable functionality is activated following legacy CSI framework:</w:t>
            </w:r>
          </w:p>
          <w:p w14:paraId="5395B6C8" w14:textId="77777777" w:rsidR="00312CDD" w:rsidRPr="00312CDD" w:rsidRDefault="00312CDD" w:rsidP="00846709">
            <w:pPr>
              <w:pStyle w:val="Agreement"/>
              <w:numPr>
                <w:ilvl w:val="0"/>
                <w:numId w:val="0"/>
              </w:numPr>
              <w:ind w:left="360"/>
              <w:rPr>
                <w:b w:val="0"/>
                <w:bCs/>
              </w:rPr>
            </w:pPr>
            <w:r w:rsidRPr="00312CDD">
              <w:rPr>
                <w:b w:val="0"/>
                <w:bCs/>
              </w:rPr>
              <w:t>Semi-persistent reporting, activated by MAC CE/DCI</w:t>
            </w:r>
          </w:p>
          <w:p w14:paraId="47E09D01" w14:textId="20BE3B1A" w:rsidR="00312CDD" w:rsidRDefault="00312CDD" w:rsidP="00E57FC7">
            <w:pPr>
              <w:pStyle w:val="Agreement"/>
              <w:numPr>
                <w:ilvl w:val="0"/>
                <w:numId w:val="0"/>
              </w:numPr>
              <w:ind w:left="360"/>
              <w:rPr>
                <w:i/>
                <w:iCs/>
              </w:rPr>
            </w:pPr>
            <w:r w:rsidRPr="00312CDD">
              <w:rPr>
                <w:b w:val="0"/>
                <w:bCs/>
              </w:rPr>
              <w:t>Aperiodic CSI reporting, activated by DCI</w:t>
            </w:r>
          </w:p>
        </w:tc>
      </w:tr>
    </w:tbl>
    <w:p w14:paraId="763FD2A8" w14:textId="3BF4EF93" w:rsidR="00312CDD" w:rsidRPr="00411C00" w:rsidRDefault="00E57FC7">
      <w:pPr>
        <w:spacing w:before="240"/>
        <w:jc w:val="both"/>
        <w:rPr>
          <w:rFonts w:eastAsiaTheme="minorEastAsia"/>
          <w:bCs/>
          <w:lang w:val="en-GB" w:eastAsia="zh-CN"/>
        </w:rPr>
      </w:pPr>
      <w:r>
        <w:rPr>
          <w:rFonts w:hint="eastAsia"/>
          <w:lang w:eastAsia="zh-CN"/>
        </w:rPr>
        <w:t>H</w:t>
      </w:r>
      <w:r>
        <w:rPr>
          <w:lang w:eastAsia="zh-CN"/>
        </w:rPr>
        <w:t xml:space="preserve">owever, </w:t>
      </w:r>
      <w:r w:rsidR="0094322A">
        <w:rPr>
          <w:lang w:eastAsia="zh-CN"/>
        </w:rPr>
        <w:t>there is no such issue for AI mobility. W</w:t>
      </w:r>
      <w:r>
        <w:rPr>
          <w:lang w:eastAsia="zh-CN"/>
        </w:rPr>
        <w:t>e think that</w:t>
      </w:r>
      <w:r w:rsidR="0094322A">
        <w:rPr>
          <w:lang w:eastAsia="zh-CN"/>
        </w:rPr>
        <w:t xml:space="preserve"> no </w:t>
      </w:r>
      <w:r w:rsidR="0094322A" w:rsidRPr="0094322A">
        <w:rPr>
          <w:lang w:eastAsia="zh-CN"/>
        </w:rPr>
        <w:t>explicit management procedure (e.g., activation/deactivation)</w:t>
      </w:r>
      <w:r w:rsidR="0094322A">
        <w:rPr>
          <w:lang w:eastAsia="zh-CN"/>
        </w:rPr>
        <w:t xml:space="preserve"> is needed for AI mobility.</w:t>
      </w:r>
    </w:p>
    <w:p w14:paraId="7B12022D" w14:textId="231F0E03" w:rsidR="00B61786" w:rsidRDefault="00B61786" w:rsidP="00094D79">
      <w:pPr>
        <w:pStyle w:val="Proposal"/>
        <w:numPr>
          <w:ilvl w:val="0"/>
          <w:numId w:val="17"/>
        </w:numPr>
        <w:tabs>
          <w:tab w:val="clear" w:pos="1560"/>
          <w:tab w:val="left" w:pos="1276"/>
        </w:tabs>
        <w:overflowPunct w:val="0"/>
        <w:autoSpaceDE w:val="0"/>
        <w:autoSpaceDN w:val="0"/>
        <w:adjustRightInd w:val="0"/>
        <w:spacing w:after="120"/>
        <w:ind w:left="1134" w:hanging="1134"/>
        <w:jc w:val="both"/>
        <w:textAlignment w:val="baseline"/>
        <w:rPr>
          <w:rFonts w:eastAsiaTheme="minorEastAsia"/>
          <w:bCs/>
          <w:lang w:val="en-GB" w:eastAsia="zh-CN"/>
        </w:rPr>
      </w:pPr>
      <w:r>
        <w:rPr>
          <w:rFonts w:eastAsiaTheme="minorEastAsia"/>
          <w:bCs/>
          <w:lang w:val="en-GB" w:eastAsia="zh-CN"/>
        </w:rPr>
        <w:t>No need to introduce explicit management procedure</w:t>
      </w:r>
      <w:r w:rsidR="00094D79">
        <w:rPr>
          <w:rFonts w:eastAsiaTheme="minorEastAsia"/>
          <w:bCs/>
          <w:lang w:val="en-GB" w:eastAsia="zh-CN"/>
        </w:rPr>
        <w:t>s</w:t>
      </w:r>
      <w:r>
        <w:rPr>
          <w:rFonts w:eastAsiaTheme="minorEastAsia"/>
          <w:bCs/>
          <w:lang w:val="en-GB" w:eastAsia="zh-CN"/>
        </w:rPr>
        <w:t xml:space="preserve"> </w:t>
      </w:r>
      <w:r w:rsidRPr="0086195A">
        <w:rPr>
          <w:rFonts w:eastAsiaTheme="minorEastAsia"/>
          <w:bCs/>
          <w:lang w:val="en-GB" w:eastAsia="zh-CN"/>
        </w:rPr>
        <w:t>(e.g., activation/deactivation)</w:t>
      </w:r>
      <w:r>
        <w:rPr>
          <w:rFonts w:eastAsiaTheme="minorEastAsia"/>
          <w:bCs/>
          <w:lang w:val="en-GB" w:eastAsia="zh-CN"/>
        </w:rPr>
        <w:t xml:space="preserve"> for </w:t>
      </w:r>
      <w:r w:rsidR="0094322A">
        <w:rPr>
          <w:rFonts w:eastAsiaTheme="minorEastAsia"/>
          <w:bCs/>
          <w:lang w:val="en-GB" w:eastAsia="zh-CN"/>
        </w:rPr>
        <w:t xml:space="preserve">AI </w:t>
      </w:r>
      <w:r>
        <w:rPr>
          <w:rFonts w:eastAsiaTheme="minorEastAsia"/>
          <w:bCs/>
          <w:lang w:val="en-GB" w:eastAsia="zh-CN"/>
        </w:rPr>
        <w:t xml:space="preserve">mobility. I.e., management of </w:t>
      </w:r>
      <w:r w:rsidR="00094D79">
        <w:rPr>
          <w:rFonts w:eastAsiaTheme="minorEastAsia"/>
          <w:bCs/>
          <w:lang w:val="en-GB" w:eastAsia="zh-CN"/>
        </w:rPr>
        <w:t xml:space="preserve">the </w:t>
      </w:r>
      <w:r>
        <w:rPr>
          <w:rFonts w:eastAsiaTheme="minorEastAsia" w:hint="eastAsia"/>
          <w:bCs/>
          <w:lang w:val="en-GB" w:eastAsia="zh-CN"/>
        </w:rPr>
        <w:t>UE-sided</w:t>
      </w:r>
      <w:r>
        <w:rPr>
          <w:rFonts w:eastAsiaTheme="minorEastAsia"/>
          <w:bCs/>
          <w:lang w:val="en-GB" w:eastAsia="zh-CN"/>
        </w:rPr>
        <w:t xml:space="preserve"> model is </w:t>
      </w:r>
      <w:r w:rsidRPr="0086195A">
        <w:rPr>
          <w:rFonts w:eastAsiaTheme="minorEastAsia"/>
          <w:bCs/>
          <w:lang w:val="en-GB" w:eastAsia="zh-CN"/>
        </w:rPr>
        <w:t xml:space="preserve">realized implicitly by </w:t>
      </w:r>
      <w:r>
        <w:rPr>
          <w:rFonts w:eastAsiaTheme="minorEastAsia"/>
          <w:bCs/>
          <w:lang w:val="en-GB" w:eastAsia="zh-CN"/>
        </w:rPr>
        <w:t>the provision of inference configuration.</w:t>
      </w:r>
    </w:p>
    <w:p w14:paraId="4878FDE8" w14:textId="7D0CB46D" w:rsidR="00B61786" w:rsidRDefault="00B61786" w:rsidP="00CD245C">
      <w:pPr>
        <w:pStyle w:val="2"/>
        <w:numPr>
          <w:ilvl w:val="0"/>
          <w:numId w:val="0"/>
        </w:numPr>
        <w:ind w:leftChars="-100" w:left="-200"/>
        <w:rPr>
          <w:b w:val="0"/>
          <w:lang w:val="en-US"/>
        </w:rPr>
      </w:pPr>
      <w:r w:rsidRPr="00CD026B">
        <w:rPr>
          <w:rFonts w:hint="eastAsia"/>
          <w:b w:val="0"/>
          <w:lang w:val="en-US"/>
        </w:rPr>
        <w:t>2</w:t>
      </w:r>
      <w:r w:rsidRPr="00CD026B">
        <w:rPr>
          <w:b w:val="0"/>
          <w:lang w:val="en-US"/>
        </w:rPr>
        <w:t>.2 RRM measurement prediction</w:t>
      </w:r>
      <w:r w:rsidR="009B7B09">
        <w:rPr>
          <w:b w:val="0"/>
          <w:lang w:val="en-US"/>
        </w:rPr>
        <w:t>-</w:t>
      </w:r>
      <w:r w:rsidRPr="00CD026B">
        <w:rPr>
          <w:b w:val="0"/>
          <w:lang w:val="en-US"/>
        </w:rPr>
        <w:t>specific aspects</w:t>
      </w:r>
    </w:p>
    <w:p w14:paraId="089949E7" w14:textId="64ED82B7" w:rsidR="000B6F97" w:rsidRPr="000B6F97" w:rsidRDefault="000B6F97" w:rsidP="000B6F97">
      <w:pPr>
        <w:pStyle w:val="3"/>
        <w:ind w:leftChars="-100" w:left="367" w:hanging="567"/>
        <w:rPr>
          <w:b w:val="0"/>
          <w:lang w:val="en-US"/>
        </w:rPr>
      </w:pPr>
      <w:r w:rsidRPr="00F37910">
        <w:rPr>
          <w:rFonts w:hint="eastAsia"/>
          <w:b w:val="0"/>
          <w:lang w:val="en-US"/>
        </w:rPr>
        <w:t>2</w:t>
      </w:r>
      <w:r w:rsidRPr="00F37910">
        <w:rPr>
          <w:b w:val="0"/>
          <w:lang w:val="en-US"/>
        </w:rPr>
        <w:t>.</w:t>
      </w:r>
      <w:r>
        <w:rPr>
          <w:b w:val="0"/>
          <w:lang w:val="en-US"/>
        </w:rPr>
        <w:t>2</w:t>
      </w:r>
      <w:r w:rsidRPr="00F37910">
        <w:rPr>
          <w:b w:val="0"/>
          <w:lang w:val="en-US"/>
        </w:rPr>
        <w:t xml:space="preserve">.1 </w:t>
      </w:r>
      <w:r>
        <w:rPr>
          <w:b w:val="0"/>
          <w:lang w:val="en-US"/>
        </w:rPr>
        <w:t>UE-sided model</w:t>
      </w:r>
    </w:p>
    <w:p w14:paraId="126C0775" w14:textId="7CA4E82F" w:rsidR="00943B9A" w:rsidRDefault="00943B9A" w:rsidP="003749B0">
      <w:pPr>
        <w:jc w:val="both"/>
        <w:rPr>
          <w:lang w:eastAsia="zh-CN"/>
        </w:rPr>
      </w:pPr>
      <w:r>
        <w:rPr>
          <w:rFonts w:hint="eastAsia"/>
          <w:lang w:eastAsia="zh-CN"/>
        </w:rPr>
        <w:t>Based</w:t>
      </w:r>
      <w:r>
        <w:rPr>
          <w:lang w:eastAsia="zh-CN"/>
        </w:rPr>
        <w:t xml:space="preserve"> </w:t>
      </w:r>
      <w:r>
        <w:rPr>
          <w:rFonts w:hint="eastAsia"/>
          <w:lang w:eastAsia="zh-CN"/>
        </w:rPr>
        <w:t>on</w:t>
      </w:r>
      <w:r>
        <w:rPr>
          <w:lang w:eastAsia="zh-CN"/>
        </w:rPr>
        <w:t xml:space="preserve"> </w:t>
      </w:r>
      <w:r>
        <w:rPr>
          <w:rFonts w:hint="eastAsia"/>
          <w:lang w:eastAsia="zh-CN"/>
        </w:rPr>
        <w:t>the</w:t>
      </w:r>
      <w:r>
        <w:rPr>
          <w:lang w:eastAsia="zh-CN"/>
        </w:rPr>
        <w:t xml:space="preserve"> </w:t>
      </w:r>
      <w:r w:rsidR="00944187">
        <w:rPr>
          <w:lang w:eastAsia="zh-CN"/>
        </w:rPr>
        <w:t>simulation results</w:t>
      </w:r>
      <w:r>
        <w:rPr>
          <w:lang w:eastAsia="zh-CN"/>
        </w:rPr>
        <w:t xml:space="preserve">, the </w:t>
      </w:r>
      <w:r w:rsidR="00E07532">
        <w:rPr>
          <w:lang w:eastAsia="zh-CN"/>
        </w:rPr>
        <w:t xml:space="preserve">key parameters that have </w:t>
      </w:r>
      <w:r w:rsidR="001012DB">
        <w:rPr>
          <w:lang w:eastAsia="zh-CN"/>
        </w:rPr>
        <w:t xml:space="preserve">an </w:t>
      </w:r>
      <w:r w:rsidR="00E07532">
        <w:rPr>
          <w:lang w:eastAsia="zh-CN"/>
        </w:rPr>
        <w:t>impact on the performance</w:t>
      </w:r>
      <w:r w:rsidR="00F91200" w:rsidRPr="00F91200">
        <w:rPr>
          <w:rFonts w:hint="eastAsia"/>
          <w:lang w:eastAsia="zh-CN"/>
        </w:rPr>
        <w:t xml:space="preserve"> </w:t>
      </w:r>
      <w:r w:rsidR="00F91200">
        <w:rPr>
          <w:rFonts w:hint="eastAsia"/>
          <w:lang w:eastAsia="zh-CN"/>
        </w:rPr>
        <w:t>of</w:t>
      </w:r>
      <w:r w:rsidR="00F91200">
        <w:rPr>
          <w:lang w:eastAsia="zh-CN"/>
        </w:rPr>
        <w:t xml:space="preserve"> </w:t>
      </w:r>
      <w:r w:rsidR="00F91200">
        <w:rPr>
          <w:rFonts w:hint="eastAsia"/>
          <w:lang w:eastAsia="zh-CN"/>
        </w:rPr>
        <w:t>RRM</w:t>
      </w:r>
      <w:r w:rsidR="00F91200">
        <w:rPr>
          <w:lang w:eastAsia="zh-CN"/>
        </w:rPr>
        <w:t xml:space="preserve"> measurement prediction</w:t>
      </w:r>
      <w:r w:rsidR="00E07532">
        <w:rPr>
          <w:lang w:eastAsia="zh-CN"/>
        </w:rPr>
        <w:t xml:space="preserve"> are summarized in [3]</w:t>
      </w:r>
      <w:r w:rsidR="00F24C98">
        <w:rPr>
          <w:lang w:eastAsia="zh-CN"/>
        </w:rPr>
        <w:t>.</w:t>
      </w:r>
    </w:p>
    <w:tbl>
      <w:tblPr>
        <w:tblStyle w:val="af4"/>
        <w:tblW w:w="0" w:type="auto"/>
        <w:tblLook w:val="04A0" w:firstRow="1" w:lastRow="0" w:firstColumn="1" w:lastColumn="0" w:noHBand="0" w:noVBand="1"/>
      </w:tblPr>
      <w:tblGrid>
        <w:gridCol w:w="9060"/>
      </w:tblGrid>
      <w:tr w:rsidR="00486EAC" w14:paraId="51F80D6F" w14:textId="77777777" w:rsidTr="00486EAC">
        <w:tc>
          <w:tcPr>
            <w:tcW w:w="9060" w:type="dxa"/>
          </w:tcPr>
          <w:p w14:paraId="720AE1FC" w14:textId="77777777" w:rsidR="00486EAC" w:rsidRPr="00486EAC" w:rsidRDefault="00486EAC" w:rsidP="00486EAC">
            <w:pPr>
              <w:widowControl w:val="0"/>
              <w:spacing w:after="0"/>
              <w:jc w:val="both"/>
              <w:rPr>
                <w:rFonts w:eastAsia="等线"/>
                <w:b/>
                <w:bCs/>
                <w:i/>
                <w:iCs/>
                <w:szCs w:val="22"/>
                <w:u w:val="single"/>
                <w:lang w:eastAsia="zh-CN"/>
              </w:rPr>
            </w:pPr>
            <w:bookmarkStart w:id="10" w:name="OLE_LINK79"/>
            <w:r w:rsidRPr="00486EAC">
              <w:rPr>
                <w:rFonts w:eastAsia="等线"/>
                <w:b/>
                <w:bCs/>
                <w:i/>
                <w:iCs/>
                <w:szCs w:val="22"/>
                <w:u w:val="single"/>
                <w:lang w:eastAsia="zh-CN"/>
              </w:rPr>
              <w:t>Scenario 2</w:t>
            </w:r>
          </w:p>
          <w:bookmarkEnd w:id="10"/>
          <w:p w14:paraId="268C8672" w14:textId="77777777" w:rsidR="00486EAC" w:rsidRPr="00486EAC" w:rsidRDefault="00486EAC" w:rsidP="00486EAC">
            <w:pPr>
              <w:widowControl w:val="0"/>
              <w:spacing w:after="0"/>
              <w:jc w:val="both"/>
              <w:rPr>
                <w:rFonts w:eastAsia="等线"/>
                <w:b/>
                <w:bCs/>
                <w:szCs w:val="22"/>
                <w:lang w:eastAsia="zh-CN"/>
              </w:rPr>
            </w:pPr>
            <w:r w:rsidRPr="00486EAC">
              <w:rPr>
                <w:rFonts w:eastAsia="等线"/>
                <w:b/>
                <w:bCs/>
                <w:kern w:val="2"/>
                <w:szCs w:val="22"/>
                <w:lang w:eastAsia="zh-CN"/>
              </w:rPr>
              <w:t xml:space="preserve">Proposal 2: </w:t>
            </w:r>
            <w:r w:rsidRPr="00486EAC">
              <w:rPr>
                <w:rFonts w:eastAsia="等线"/>
                <w:b/>
                <w:bCs/>
                <w:szCs w:val="22"/>
                <w:lang w:eastAsia="zh-CN"/>
              </w:rPr>
              <w:t>The key parameters for scenario 2 for graphical illustration are MRRT and UE speed.</w:t>
            </w:r>
          </w:p>
          <w:p w14:paraId="780E8DAA" w14:textId="77777777" w:rsidR="00486EAC" w:rsidRPr="00486EAC" w:rsidRDefault="00486EAC" w:rsidP="00486EAC">
            <w:pPr>
              <w:widowControl w:val="0"/>
              <w:spacing w:after="0"/>
              <w:jc w:val="both"/>
              <w:rPr>
                <w:rFonts w:eastAsia="等线"/>
                <w:b/>
                <w:bCs/>
                <w:szCs w:val="22"/>
                <w:lang w:eastAsia="zh-CN"/>
              </w:rPr>
            </w:pPr>
            <w:r w:rsidRPr="00486EAC">
              <w:rPr>
                <w:rFonts w:eastAsia="等线"/>
                <w:b/>
                <w:bCs/>
                <w:kern w:val="2"/>
                <w:szCs w:val="22"/>
                <w:lang w:eastAsia="zh-CN"/>
              </w:rPr>
              <w:t xml:space="preserve">Proposal 3: </w:t>
            </w:r>
            <w:r w:rsidRPr="00486EAC">
              <w:rPr>
                <w:rFonts w:eastAsia="等线"/>
                <w:b/>
                <w:bCs/>
                <w:szCs w:val="22"/>
                <w:lang w:eastAsia="zh-CN"/>
              </w:rPr>
              <w:t xml:space="preserve">Restrict the number of combinations of the key parameters for capturing the simulation results in a graphic illustration in the TR. </w:t>
            </w:r>
          </w:p>
          <w:p w14:paraId="615DB32F" w14:textId="77777777" w:rsidR="00486EAC" w:rsidRPr="00486EAC" w:rsidRDefault="00486EAC" w:rsidP="00486EAC">
            <w:pPr>
              <w:widowControl w:val="0"/>
              <w:spacing w:after="0"/>
              <w:jc w:val="both"/>
              <w:rPr>
                <w:rFonts w:eastAsia="等线"/>
                <w:b/>
                <w:bCs/>
                <w:szCs w:val="22"/>
                <w:lang w:eastAsia="zh-CN"/>
              </w:rPr>
            </w:pPr>
            <w:r w:rsidRPr="00486EAC">
              <w:rPr>
                <w:rFonts w:eastAsia="等线"/>
                <w:b/>
                <w:bCs/>
                <w:szCs w:val="22"/>
                <w:lang w:eastAsia="zh-CN"/>
              </w:rPr>
              <w:t xml:space="preserve">Proposal 4: For scenario 2 graphic illustration, the UE speed is set to 30 km/h and 90 km/h; MRRT is set to 50%, 66%, 80% and 90%. </w:t>
            </w:r>
          </w:p>
          <w:p w14:paraId="62AFF8CD" w14:textId="77777777" w:rsidR="00486EAC" w:rsidRPr="00486EAC" w:rsidRDefault="00486EAC" w:rsidP="00486EAC">
            <w:pPr>
              <w:widowControl w:val="0"/>
              <w:spacing w:after="0"/>
              <w:jc w:val="both"/>
              <w:rPr>
                <w:rFonts w:eastAsia="等线"/>
                <w:b/>
                <w:bCs/>
                <w:i/>
                <w:iCs/>
                <w:szCs w:val="22"/>
                <w:u w:val="single"/>
                <w:lang w:eastAsia="zh-CN"/>
              </w:rPr>
            </w:pPr>
          </w:p>
          <w:p w14:paraId="13E8AB70" w14:textId="77777777" w:rsidR="00486EAC" w:rsidRPr="00486EAC" w:rsidRDefault="00486EAC" w:rsidP="00486EAC">
            <w:pPr>
              <w:widowControl w:val="0"/>
              <w:spacing w:after="0"/>
              <w:jc w:val="both"/>
              <w:rPr>
                <w:rFonts w:eastAsia="等线"/>
                <w:b/>
                <w:bCs/>
                <w:szCs w:val="22"/>
                <w:lang w:eastAsia="zh-CN"/>
              </w:rPr>
            </w:pPr>
            <w:bookmarkStart w:id="11" w:name="OLE_LINK80"/>
            <w:r w:rsidRPr="00486EAC">
              <w:rPr>
                <w:rFonts w:eastAsia="等线"/>
                <w:b/>
                <w:bCs/>
                <w:i/>
                <w:iCs/>
                <w:szCs w:val="22"/>
                <w:u w:val="single"/>
                <w:lang w:eastAsia="zh-CN"/>
              </w:rPr>
              <w:t>Scenario 4</w:t>
            </w:r>
          </w:p>
          <w:bookmarkEnd w:id="11"/>
          <w:p w14:paraId="6005AECB" w14:textId="77777777" w:rsidR="00486EAC" w:rsidRPr="00486EAC" w:rsidRDefault="00486EAC" w:rsidP="00486EAC">
            <w:pPr>
              <w:widowControl w:val="0"/>
              <w:spacing w:after="0"/>
              <w:jc w:val="both"/>
              <w:rPr>
                <w:rFonts w:eastAsia="等线"/>
                <w:kern w:val="2"/>
                <w:szCs w:val="22"/>
                <w:lang w:eastAsia="zh-CN"/>
              </w:rPr>
            </w:pPr>
            <w:r w:rsidRPr="00486EAC">
              <w:rPr>
                <w:rFonts w:eastAsia="等线"/>
                <w:b/>
                <w:bCs/>
                <w:szCs w:val="22"/>
                <w:lang w:eastAsia="zh-CN"/>
              </w:rPr>
              <w:t xml:space="preserve">Proposal 5: </w:t>
            </w:r>
            <w:bookmarkStart w:id="12" w:name="OLE_LINK88"/>
            <w:r w:rsidRPr="00486EAC">
              <w:rPr>
                <w:rFonts w:eastAsia="等线"/>
                <w:b/>
                <w:bCs/>
                <w:szCs w:val="22"/>
                <w:lang w:eastAsia="zh-CN"/>
              </w:rPr>
              <w:t xml:space="preserve">For scenario 4 graphic illustration, the key parameters are [OW:PW] or PW, and UE speed. </w:t>
            </w:r>
          </w:p>
          <w:bookmarkEnd w:id="12"/>
          <w:p w14:paraId="550F8A0C" w14:textId="77777777" w:rsidR="00486EAC" w:rsidRPr="00486EAC" w:rsidRDefault="00486EAC" w:rsidP="00486EAC">
            <w:pPr>
              <w:widowControl w:val="0"/>
              <w:spacing w:after="0"/>
              <w:jc w:val="both"/>
              <w:rPr>
                <w:rFonts w:eastAsia="等线"/>
                <w:b/>
                <w:bCs/>
                <w:szCs w:val="22"/>
                <w:lang w:eastAsia="zh-CN"/>
              </w:rPr>
            </w:pPr>
            <w:r w:rsidRPr="00486EAC">
              <w:rPr>
                <w:rFonts w:eastAsia="等线"/>
                <w:b/>
                <w:bCs/>
                <w:szCs w:val="22"/>
                <w:lang w:eastAsia="zh-CN"/>
              </w:rPr>
              <w:t>Proposal 6: For scenario 4 graphic illustration, the UE speed is set to 60 km/h and 120 km/h. Two options will be considered:</w:t>
            </w:r>
          </w:p>
          <w:p w14:paraId="502FC234" w14:textId="77777777" w:rsidR="00486EAC" w:rsidRPr="00486EAC" w:rsidRDefault="00486EAC" w:rsidP="00486EAC">
            <w:pPr>
              <w:widowControl w:val="0"/>
              <w:numPr>
                <w:ilvl w:val="0"/>
                <w:numId w:val="44"/>
              </w:numPr>
              <w:spacing w:after="0"/>
              <w:jc w:val="both"/>
              <w:rPr>
                <w:rFonts w:eastAsia="MS Mincho"/>
                <w:b/>
                <w:bCs/>
                <w:lang w:eastAsia="zh-CN"/>
              </w:rPr>
            </w:pPr>
            <w:r w:rsidRPr="00486EAC">
              <w:rPr>
                <w:rFonts w:eastAsia="MS Mincho"/>
                <w:b/>
                <w:bCs/>
                <w:lang w:eastAsia="zh-CN"/>
              </w:rPr>
              <w:t xml:space="preserve">OW:PW ratio is set to 1:1, 2:1 and 1:2. The setting of PW and OW will be considered if needed.  </w:t>
            </w:r>
          </w:p>
          <w:p w14:paraId="533A288B" w14:textId="77777777" w:rsidR="00486EAC" w:rsidRPr="00486EAC" w:rsidRDefault="00486EAC" w:rsidP="00486EAC">
            <w:pPr>
              <w:widowControl w:val="0"/>
              <w:numPr>
                <w:ilvl w:val="0"/>
                <w:numId w:val="44"/>
              </w:numPr>
              <w:spacing w:after="0"/>
              <w:jc w:val="both"/>
              <w:rPr>
                <w:rFonts w:eastAsia="等线"/>
                <w:b/>
                <w:bCs/>
                <w:szCs w:val="22"/>
                <w:lang w:eastAsia="zh-CN"/>
              </w:rPr>
            </w:pPr>
            <w:r w:rsidRPr="00486EAC">
              <w:rPr>
                <w:rFonts w:eastAsia="等线"/>
                <w:b/>
                <w:bCs/>
                <w:szCs w:val="22"/>
                <w:lang w:eastAsia="zh-CN"/>
              </w:rPr>
              <w:t xml:space="preserve">Only consider PW value. </w:t>
            </w:r>
          </w:p>
          <w:p w14:paraId="79324CA9" w14:textId="77777777" w:rsidR="00486EAC" w:rsidRPr="00486EAC" w:rsidRDefault="00486EAC" w:rsidP="00486EAC">
            <w:pPr>
              <w:widowControl w:val="0"/>
              <w:spacing w:after="0"/>
              <w:jc w:val="both"/>
              <w:rPr>
                <w:rFonts w:eastAsia="等线"/>
                <w:b/>
                <w:bCs/>
                <w:szCs w:val="22"/>
                <w:lang w:eastAsia="zh-CN"/>
              </w:rPr>
            </w:pPr>
            <w:r w:rsidRPr="00486EAC">
              <w:rPr>
                <w:rFonts w:eastAsia="等线"/>
                <w:b/>
                <w:bCs/>
                <w:szCs w:val="22"/>
                <w:lang w:eastAsia="zh-CN"/>
              </w:rPr>
              <w:t xml:space="preserve">  </w:t>
            </w:r>
          </w:p>
          <w:p w14:paraId="19B3EC61" w14:textId="77777777" w:rsidR="00486EAC" w:rsidRPr="00486EAC" w:rsidRDefault="00486EAC" w:rsidP="00486EAC">
            <w:pPr>
              <w:widowControl w:val="0"/>
              <w:spacing w:after="0"/>
              <w:jc w:val="both"/>
              <w:rPr>
                <w:rFonts w:eastAsia="等线"/>
                <w:b/>
                <w:bCs/>
                <w:szCs w:val="22"/>
                <w:lang w:eastAsia="zh-CN"/>
              </w:rPr>
            </w:pPr>
            <w:r w:rsidRPr="00486EAC">
              <w:rPr>
                <w:rFonts w:eastAsia="等线"/>
                <w:b/>
                <w:bCs/>
                <w:i/>
                <w:iCs/>
                <w:szCs w:val="22"/>
                <w:u w:val="single"/>
                <w:lang w:eastAsia="zh-CN"/>
              </w:rPr>
              <w:t>Scenario 3</w:t>
            </w:r>
          </w:p>
          <w:p w14:paraId="267FF7D1" w14:textId="77777777" w:rsidR="00486EAC" w:rsidRPr="00486EAC" w:rsidRDefault="00486EAC" w:rsidP="00486EAC">
            <w:pPr>
              <w:widowControl w:val="0"/>
              <w:spacing w:after="0"/>
              <w:jc w:val="both"/>
              <w:rPr>
                <w:rFonts w:eastAsia="等线"/>
                <w:b/>
                <w:bCs/>
                <w:szCs w:val="22"/>
                <w:lang w:eastAsia="zh-CN"/>
              </w:rPr>
            </w:pPr>
            <w:r w:rsidRPr="00486EAC">
              <w:rPr>
                <w:rFonts w:eastAsia="等线"/>
                <w:b/>
                <w:bCs/>
                <w:szCs w:val="22"/>
                <w:lang w:eastAsia="zh-CN"/>
              </w:rPr>
              <w:t xml:space="preserve">Proposal 7: For scenario 3, use the cluster setting for graphic illustration. </w:t>
            </w:r>
          </w:p>
          <w:p w14:paraId="1652D7B5" w14:textId="77777777" w:rsidR="00486EAC" w:rsidRPr="00486EAC" w:rsidRDefault="00486EAC" w:rsidP="00486EAC">
            <w:pPr>
              <w:widowControl w:val="0"/>
              <w:spacing w:after="0"/>
              <w:jc w:val="both"/>
              <w:rPr>
                <w:rFonts w:eastAsia="等线"/>
                <w:b/>
                <w:bCs/>
                <w:szCs w:val="22"/>
                <w:lang w:eastAsia="zh-CN"/>
              </w:rPr>
            </w:pPr>
          </w:p>
          <w:p w14:paraId="0329F8E0" w14:textId="77777777" w:rsidR="00486EAC" w:rsidRPr="00486EAC" w:rsidRDefault="00486EAC" w:rsidP="00486EAC">
            <w:pPr>
              <w:widowControl w:val="0"/>
              <w:spacing w:after="0"/>
              <w:jc w:val="both"/>
              <w:rPr>
                <w:rFonts w:eastAsia="等线"/>
                <w:b/>
                <w:bCs/>
                <w:szCs w:val="22"/>
                <w:lang w:eastAsia="zh-CN"/>
              </w:rPr>
            </w:pPr>
            <w:bookmarkStart w:id="13" w:name="OLE_LINK81"/>
            <w:r w:rsidRPr="00486EAC">
              <w:rPr>
                <w:rFonts w:eastAsia="等线"/>
                <w:b/>
                <w:bCs/>
                <w:i/>
                <w:iCs/>
                <w:szCs w:val="22"/>
                <w:u w:val="single"/>
                <w:lang w:eastAsia="zh-CN"/>
              </w:rPr>
              <w:t>Scenario 6</w:t>
            </w:r>
            <w:bookmarkEnd w:id="13"/>
          </w:p>
          <w:p w14:paraId="7C3D4CBD" w14:textId="77777777" w:rsidR="00486EAC" w:rsidRPr="00486EAC" w:rsidRDefault="00486EAC" w:rsidP="00486EAC">
            <w:pPr>
              <w:widowControl w:val="0"/>
              <w:spacing w:after="0"/>
              <w:jc w:val="both"/>
              <w:rPr>
                <w:rFonts w:eastAsia="等线"/>
                <w:b/>
                <w:bCs/>
                <w:szCs w:val="22"/>
                <w:lang w:eastAsia="zh-CN"/>
              </w:rPr>
            </w:pPr>
            <w:r w:rsidRPr="00486EAC">
              <w:rPr>
                <w:rFonts w:eastAsia="等线"/>
                <w:b/>
                <w:bCs/>
                <w:kern w:val="2"/>
                <w:szCs w:val="22"/>
                <w:lang w:eastAsia="zh-CN"/>
              </w:rPr>
              <w:t xml:space="preserve">Proposal 8: </w:t>
            </w:r>
            <w:r w:rsidRPr="00486EAC">
              <w:rPr>
                <w:rFonts w:eastAsia="等线"/>
                <w:b/>
                <w:bCs/>
                <w:szCs w:val="22"/>
                <w:lang w:eastAsia="zh-CN"/>
              </w:rPr>
              <w:t xml:space="preserve">For Scenario 6, the key parameters for graphic illustration are MRRS and UE speed. If necessary, graphic illustrations including clustering can be added later. </w:t>
            </w:r>
          </w:p>
          <w:p w14:paraId="5F8D7CC2" w14:textId="369C1919" w:rsidR="00486EAC" w:rsidRDefault="00486EAC" w:rsidP="00CD2766">
            <w:pPr>
              <w:widowControl w:val="0"/>
              <w:spacing w:after="0"/>
              <w:jc w:val="both"/>
              <w:rPr>
                <w:lang w:eastAsia="zh-CN"/>
              </w:rPr>
            </w:pPr>
            <w:r w:rsidRPr="00486EAC">
              <w:rPr>
                <w:rFonts w:eastAsia="等线"/>
                <w:b/>
                <w:bCs/>
                <w:szCs w:val="22"/>
                <w:lang w:eastAsia="zh-CN"/>
              </w:rPr>
              <w:t xml:space="preserve">Proposal 9: For Scenario 6, rely on the rapporteur to illustrate the findings based on the available simulation results in a best-effort manner. We can later discuss whether to capture those findings in the TR. </w:t>
            </w:r>
          </w:p>
        </w:tc>
      </w:tr>
    </w:tbl>
    <w:p w14:paraId="6E8666FB" w14:textId="6C9F058B" w:rsidR="00486EAC" w:rsidRDefault="006D2FB4">
      <w:pPr>
        <w:rPr>
          <w:lang w:eastAsia="zh-CN"/>
        </w:rPr>
      </w:pPr>
      <w:r>
        <w:rPr>
          <w:rFonts w:hint="eastAsia"/>
          <w:lang w:eastAsia="zh-CN"/>
        </w:rPr>
        <w:t>Therefore,</w:t>
      </w:r>
      <w:r>
        <w:rPr>
          <w:lang w:eastAsia="zh-CN"/>
        </w:rPr>
        <w:t xml:space="preserve"> we propose:</w:t>
      </w:r>
    </w:p>
    <w:p w14:paraId="11DFCA3E" w14:textId="5ADBF2FD" w:rsidR="00402E75" w:rsidRDefault="00402E75" w:rsidP="00402E75">
      <w:pPr>
        <w:pStyle w:val="Proposal"/>
        <w:numPr>
          <w:ilvl w:val="0"/>
          <w:numId w:val="17"/>
        </w:numPr>
        <w:tabs>
          <w:tab w:val="clear" w:pos="1560"/>
          <w:tab w:val="left" w:pos="1276"/>
        </w:tabs>
        <w:overflowPunct w:val="0"/>
        <w:autoSpaceDE w:val="0"/>
        <w:autoSpaceDN w:val="0"/>
        <w:adjustRightInd w:val="0"/>
        <w:spacing w:after="120"/>
        <w:ind w:left="1134" w:hanging="1134"/>
        <w:jc w:val="both"/>
        <w:textAlignment w:val="baseline"/>
        <w:rPr>
          <w:rFonts w:eastAsiaTheme="minorEastAsia"/>
          <w:bCs/>
          <w:lang w:val="en-GB" w:eastAsia="zh-CN"/>
        </w:rPr>
      </w:pPr>
      <w:r>
        <w:rPr>
          <w:rFonts w:eastAsiaTheme="minorEastAsia"/>
          <w:bCs/>
          <w:lang w:val="en-GB" w:eastAsia="zh-CN"/>
        </w:rPr>
        <w:t>For RRM measurement prediction</w:t>
      </w:r>
      <w:r w:rsidR="0061049C" w:rsidRPr="0061049C">
        <w:rPr>
          <w:rFonts w:eastAsiaTheme="minorEastAsia"/>
          <w:bCs/>
          <w:lang w:val="en-GB"/>
        </w:rPr>
        <w:t xml:space="preserve"> </w:t>
      </w:r>
      <w:r w:rsidR="0061049C">
        <w:rPr>
          <w:rFonts w:eastAsiaTheme="minorEastAsia"/>
          <w:bCs/>
          <w:lang w:val="en-GB"/>
        </w:rPr>
        <w:t>of UE-sided model</w:t>
      </w:r>
      <w:r>
        <w:rPr>
          <w:rFonts w:eastAsiaTheme="minorEastAsia"/>
          <w:bCs/>
          <w:lang w:val="en-GB" w:eastAsia="zh-CN"/>
        </w:rPr>
        <w:t xml:space="preserve">, </w:t>
      </w:r>
      <w:r w:rsidR="00EF092F">
        <w:rPr>
          <w:rFonts w:eastAsiaTheme="minorEastAsia"/>
          <w:bCs/>
          <w:lang w:val="en-GB" w:eastAsia="zh-CN"/>
        </w:rPr>
        <w:t>the network may configure the following parameters</w:t>
      </w:r>
      <w:r w:rsidR="007A099A">
        <w:rPr>
          <w:rFonts w:eastAsiaTheme="minorEastAsia"/>
          <w:bCs/>
          <w:lang w:val="en-GB" w:eastAsia="zh-CN"/>
        </w:rPr>
        <w:t xml:space="preserve"> in inference configuration</w:t>
      </w:r>
      <w:r w:rsidR="00EF092F">
        <w:rPr>
          <w:rFonts w:eastAsiaTheme="minorEastAsia"/>
          <w:bCs/>
          <w:lang w:val="en-GB" w:eastAsia="zh-CN"/>
        </w:rPr>
        <w:t>:</w:t>
      </w:r>
    </w:p>
    <w:p w14:paraId="7F7F9ACF" w14:textId="63BB4F25" w:rsidR="00EF092F" w:rsidRPr="00BE2D70" w:rsidRDefault="00B536F7" w:rsidP="00EF092F">
      <w:pPr>
        <w:pStyle w:val="af5"/>
        <w:numPr>
          <w:ilvl w:val="3"/>
          <w:numId w:val="36"/>
        </w:numPr>
        <w:spacing w:line="260" w:lineRule="exact"/>
        <w:ind w:leftChars="530" w:left="1480" w:firstLineChars="0"/>
        <w:rPr>
          <w:rFonts w:ascii="Times New Roman" w:hAnsi="Times New Roman"/>
          <w:b/>
          <w:sz w:val="20"/>
          <w:szCs w:val="20"/>
        </w:rPr>
      </w:pPr>
      <w:r>
        <w:rPr>
          <w:rFonts w:ascii="Times New Roman" w:hAnsi="Times New Roman"/>
          <w:b/>
          <w:sz w:val="20"/>
          <w:szCs w:val="20"/>
        </w:rPr>
        <w:t>T</w:t>
      </w:r>
      <w:r>
        <w:rPr>
          <w:rFonts w:ascii="Times New Roman" w:hAnsi="Times New Roman" w:hint="eastAsia"/>
          <w:b/>
          <w:sz w:val="20"/>
          <w:szCs w:val="20"/>
        </w:rPr>
        <w:t>emporal</w:t>
      </w:r>
      <w:r>
        <w:rPr>
          <w:rFonts w:ascii="Times New Roman" w:hAnsi="Times New Roman"/>
          <w:b/>
          <w:sz w:val="20"/>
          <w:szCs w:val="20"/>
        </w:rPr>
        <w:t xml:space="preserve"> </w:t>
      </w:r>
      <w:r>
        <w:rPr>
          <w:rFonts w:ascii="Times New Roman" w:hAnsi="Times New Roman" w:hint="eastAsia"/>
          <w:b/>
          <w:sz w:val="20"/>
          <w:szCs w:val="20"/>
        </w:rPr>
        <w:t>domain</w:t>
      </w:r>
      <w:r>
        <w:rPr>
          <w:rFonts w:ascii="Times New Roman" w:hAnsi="Times New Roman"/>
          <w:b/>
          <w:sz w:val="20"/>
          <w:szCs w:val="20"/>
        </w:rPr>
        <w:t xml:space="preserve"> </w:t>
      </w:r>
      <w:r>
        <w:rPr>
          <w:rFonts w:ascii="Times New Roman" w:hAnsi="Times New Roman" w:hint="eastAsia"/>
          <w:b/>
          <w:sz w:val="20"/>
          <w:szCs w:val="20"/>
        </w:rPr>
        <w:t>case</w:t>
      </w:r>
      <w:r>
        <w:rPr>
          <w:rFonts w:ascii="Times New Roman" w:hAnsi="Times New Roman"/>
          <w:b/>
          <w:sz w:val="20"/>
          <w:szCs w:val="20"/>
        </w:rPr>
        <w:t xml:space="preserve"> B</w:t>
      </w:r>
      <w:r w:rsidR="002B097C" w:rsidRPr="002B097C">
        <w:rPr>
          <w:rFonts w:ascii="Times New Roman" w:hAnsi="Times New Roman"/>
          <w:b/>
          <w:sz w:val="20"/>
          <w:szCs w:val="20"/>
        </w:rPr>
        <w:t xml:space="preserve"> </w:t>
      </w:r>
      <w:r w:rsidR="002B097C">
        <w:rPr>
          <w:rFonts w:ascii="Times New Roman" w:hAnsi="Times New Roman"/>
          <w:b/>
          <w:sz w:val="20"/>
          <w:szCs w:val="20"/>
        </w:rPr>
        <w:t>prediction</w:t>
      </w:r>
      <w:r>
        <w:rPr>
          <w:rFonts w:ascii="Times New Roman" w:hAnsi="Times New Roman"/>
          <w:b/>
          <w:sz w:val="20"/>
          <w:szCs w:val="20"/>
        </w:rPr>
        <w:t xml:space="preserve">: </w:t>
      </w:r>
      <w:r w:rsidR="00C327E9">
        <w:rPr>
          <w:rFonts w:ascii="Times New Roman" w:hAnsi="Times New Roman"/>
          <w:b/>
          <w:sz w:val="20"/>
          <w:szCs w:val="20"/>
        </w:rPr>
        <w:t xml:space="preserve">information related to </w:t>
      </w:r>
      <w:r>
        <w:rPr>
          <w:rFonts w:ascii="Times New Roman" w:hAnsi="Times New Roman"/>
          <w:b/>
          <w:sz w:val="20"/>
          <w:szCs w:val="20"/>
        </w:rPr>
        <w:t>MRRT</w:t>
      </w:r>
      <w:r w:rsidR="006B2A17">
        <w:rPr>
          <w:rFonts w:ascii="Times New Roman" w:hAnsi="Times New Roman"/>
          <w:b/>
          <w:sz w:val="20"/>
          <w:szCs w:val="20"/>
        </w:rPr>
        <w:t>;</w:t>
      </w:r>
    </w:p>
    <w:p w14:paraId="5D62FA9F" w14:textId="32005936" w:rsidR="00EF092F" w:rsidRDefault="002B097C" w:rsidP="00EF092F">
      <w:pPr>
        <w:pStyle w:val="af5"/>
        <w:numPr>
          <w:ilvl w:val="3"/>
          <w:numId w:val="36"/>
        </w:numPr>
        <w:spacing w:line="260" w:lineRule="exact"/>
        <w:ind w:leftChars="530" w:left="1480" w:firstLineChars="0"/>
        <w:rPr>
          <w:rFonts w:ascii="Times New Roman" w:hAnsi="Times New Roman"/>
          <w:b/>
          <w:sz w:val="20"/>
          <w:szCs w:val="20"/>
        </w:rPr>
      </w:pPr>
      <w:r>
        <w:rPr>
          <w:rFonts w:ascii="Times New Roman" w:hAnsi="Times New Roman"/>
          <w:b/>
          <w:sz w:val="20"/>
          <w:szCs w:val="20"/>
        </w:rPr>
        <w:t xml:space="preserve">Temporal domain case A prediction: </w:t>
      </w:r>
      <w:r w:rsidR="004C213B">
        <w:rPr>
          <w:rFonts w:ascii="Times New Roman" w:hAnsi="Times New Roman"/>
          <w:b/>
          <w:sz w:val="20"/>
          <w:szCs w:val="20"/>
        </w:rPr>
        <w:t>information related</w:t>
      </w:r>
      <w:r w:rsidR="008542D1">
        <w:rPr>
          <w:rFonts w:ascii="Times New Roman" w:hAnsi="Times New Roman"/>
          <w:b/>
          <w:sz w:val="20"/>
          <w:szCs w:val="20"/>
        </w:rPr>
        <w:t xml:space="preserve"> to</w:t>
      </w:r>
      <w:r w:rsidR="004C213B">
        <w:rPr>
          <w:rFonts w:ascii="Times New Roman" w:hAnsi="Times New Roman"/>
          <w:b/>
          <w:sz w:val="20"/>
          <w:szCs w:val="20"/>
        </w:rPr>
        <w:t xml:space="preserve"> </w:t>
      </w:r>
      <w:r>
        <w:rPr>
          <w:rFonts w:ascii="Times New Roman" w:hAnsi="Times New Roman"/>
          <w:b/>
          <w:sz w:val="20"/>
          <w:szCs w:val="20"/>
        </w:rPr>
        <w:t>PW length</w:t>
      </w:r>
      <w:r w:rsidR="006B2A17">
        <w:rPr>
          <w:rFonts w:ascii="Times New Roman" w:hAnsi="Times New Roman"/>
          <w:b/>
          <w:sz w:val="20"/>
          <w:szCs w:val="20"/>
        </w:rPr>
        <w:t>;</w:t>
      </w:r>
    </w:p>
    <w:p w14:paraId="17050E83" w14:textId="1D3DE075" w:rsidR="004660C3" w:rsidRDefault="004660C3" w:rsidP="00EF092F">
      <w:pPr>
        <w:pStyle w:val="af5"/>
        <w:numPr>
          <w:ilvl w:val="3"/>
          <w:numId w:val="36"/>
        </w:numPr>
        <w:spacing w:line="260" w:lineRule="exact"/>
        <w:ind w:leftChars="530" w:left="1480" w:firstLineChars="0"/>
        <w:rPr>
          <w:rFonts w:ascii="Times New Roman" w:hAnsi="Times New Roman"/>
          <w:b/>
          <w:sz w:val="20"/>
          <w:szCs w:val="20"/>
        </w:rPr>
      </w:pPr>
      <w:r>
        <w:rPr>
          <w:rFonts w:ascii="Times New Roman" w:hAnsi="Times New Roman"/>
          <w:b/>
          <w:sz w:val="20"/>
          <w:szCs w:val="20"/>
        </w:rPr>
        <w:t xml:space="preserve">Spatial domain prediction: </w:t>
      </w:r>
      <w:r w:rsidR="00C327E9">
        <w:rPr>
          <w:rFonts w:ascii="Times New Roman" w:hAnsi="Times New Roman"/>
          <w:b/>
          <w:sz w:val="20"/>
          <w:szCs w:val="20"/>
        </w:rPr>
        <w:t xml:space="preserve">information related to </w:t>
      </w:r>
      <w:r w:rsidR="00873A01">
        <w:rPr>
          <w:rFonts w:ascii="Times New Roman" w:hAnsi="Times New Roman"/>
          <w:b/>
          <w:sz w:val="20"/>
          <w:szCs w:val="20"/>
        </w:rPr>
        <w:t>MRRS</w:t>
      </w:r>
      <w:r w:rsidR="00486459">
        <w:rPr>
          <w:rFonts w:ascii="Times New Roman" w:hAnsi="Times New Roman"/>
          <w:b/>
          <w:sz w:val="20"/>
          <w:szCs w:val="20"/>
        </w:rPr>
        <w:t>.</w:t>
      </w:r>
    </w:p>
    <w:p w14:paraId="16754C15" w14:textId="1025A6BF" w:rsidR="00377B76" w:rsidRDefault="00F5647C" w:rsidP="00377B76">
      <w:pPr>
        <w:jc w:val="both"/>
        <w:rPr>
          <w:lang w:eastAsia="zh-CN"/>
        </w:rPr>
      </w:pPr>
      <w:r w:rsidRPr="00F5647C">
        <w:rPr>
          <w:rFonts w:hint="eastAsia"/>
          <w:lang w:eastAsia="zh-CN"/>
        </w:rPr>
        <w:lastRenderedPageBreak/>
        <w:t>A</w:t>
      </w:r>
      <w:r w:rsidRPr="00F5647C">
        <w:rPr>
          <w:lang w:eastAsia="zh-CN"/>
        </w:rPr>
        <w:t>s</w:t>
      </w:r>
      <w:r>
        <w:rPr>
          <w:lang w:eastAsia="zh-CN"/>
        </w:rPr>
        <w:t xml:space="preserve"> to the UE speed, it </w:t>
      </w:r>
      <w:r w:rsidR="003A4A12">
        <w:rPr>
          <w:lang w:eastAsia="zh-CN"/>
        </w:rPr>
        <w:t xml:space="preserve">was concluded that </w:t>
      </w:r>
      <w:r w:rsidR="00E730BB">
        <w:rPr>
          <w:lang w:eastAsia="zh-CN"/>
        </w:rPr>
        <w:t xml:space="preserve">a </w:t>
      </w:r>
      <w:r w:rsidR="003A4A12">
        <w:rPr>
          <w:lang w:eastAsia="zh-CN"/>
        </w:rPr>
        <w:t xml:space="preserve">higher UE speed will result in </w:t>
      </w:r>
      <w:r w:rsidR="003A4A12" w:rsidRPr="003A4A12">
        <w:rPr>
          <w:lang w:eastAsia="zh-CN"/>
        </w:rPr>
        <w:t>decreased prediction accuracy</w:t>
      </w:r>
      <w:r w:rsidR="003A4A12">
        <w:rPr>
          <w:lang w:eastAsia="zh-CN"/>
        </w:rPr>
        <w:t xml:space="preserve">. </w:t>
      </w:r>
      <w:r w:rsidR="00377B76">
        <w:rPr>
          <w:lang w:eastAsia="zh-CN"/>
        </w:rPr>
        <w:t xml:space="preserve">However, the NW </w:t>
      </w:r>
      <w:proofErr w:type="spellStart"/>
      <w:r w:rsidR="00377B76">
        <w:rPr>
          <w:lang w:eastAsia="zh-CN"/>
        </w:rPr>
        <w:t xml:space="preserve">can </w:t>
      </w:r>
      <w:r w:rsidR="007F2EF7">
        <w:rPr>
          <w:lang w:eastAsia="zh-CN"/>
        </w:rPr>
        <w:t>not</w:t>
      </w:r>
      <w:proofErr w:type="spellEnd"/>
      <w:r w:rsidR="007F2EF7">
        <w:rPr>
          <w:lang w:eastAsia="zh-CN"/>
        </w:rPr>
        <w:t xml:space="preserve"> control the UE speed, while can </w:t>
      </w:r>
      <w:r w:rsidR="00377B76">
        <w:rPr>
          <w:lang w:eastAsia="zh-CN"/>
        </w:rPr>
        <w:t>acquire UE speed based on the UE history information and RRM measurement</w:t>
      </w:r>
      <w:r w:rsidR="007F2EF7">
        <w:rPr>
          <w:lang w:eastAsia="zh-CN"/>
        </w:rPr>
        <w:t xml:space="preserve">. The NW can </w:t>
      </w:r>
      <w:r w:rsidR="006B054D">
        <w:rPr>
          <w:lang w:eastAsia="zh-CN"/>
        </w:rPr>
        <w:t xml:space="preserve">send </w:t>
      </w:r>
      <w:r w:rsidR="006B054D">
        <w:rPr>
          <w:rFonts w:hint="eastAsia"/>
          <w:lang w:eastAsia="zh-CN"/>
        </w:rPr>
        <w:t>appropriate</w:t>
      </w:r>
      <w:r w:rsidR="007F2EF7">
        <w:rPr>
          <w:lang w:eastAsia="zh-CN"/>
        </w:rPr>
        <w:t xml:space="preserve"> inference </w:t>
      </w:r>
      <w:r w:rsidR="006B054D">
        <w:rPr>
          <w:lang w:eastAsia="zh-CN"/>
        </w:rPr>
        <w:t>configuration</w:t>
      </w:r>
      <w:r w:rsidR="003103C2">
        <w:rPr>
          <w:lang w:eastAsia="zh-CN"/>
        </w:rPr>
        <w:t>s</w:t>
      </w:r>
      <w:r w:rsidR="006B054D">
        <w:rPr>
          <w:lang w:eastAsia="zh-CN"/>
        </w:rPr>
        <w:t xml:space="preserve"> to UE at </w:t>
      </w:r>
      <w:r w:rsidR="006B054D">
        <w:rPr>
          <w:rFonts w:hint="eastAsia"/>
          <w:lang w:eastAsia="zh-CN"/>
        </w:rPr>
        <w:t>certain</w:t>
      </w:r>
      <w:r w:rsidR="006B054D">
        <w:rPr>
          <w:lang w:eastAsia="zh-CN"/>
        </w:rPr>
        <w:t xml:space="preserve"> speeds.</w:t>
      </w:r>
      <w:r w:rsidR="00F241A5">
        <w:rPr>
          <w:lang w:eastAsia="zh-CN"/>
        </w:rPr>
        <w:t xml:space="preserve"> Besides, if the prediction accuracy of a high-speed UE </w:t>
      </w:r>
      <w:r w:rsidR="00F241A5">
        <w:rPr>
          <w:rFonts w:hint="eastAsia"/>
          <w:lang w:eastAsia="zh-CN"/>
        </w:rPr>
        <w:t>exceeds</w:t>
      </w:r>
      <w:r w:rsidR="00F241A5">
        <w:rPr>
          <w:lang w:eastAsia="zh-CN"/>
        </w:rPr>
        <w:t xml:space="preserve"> the </w:t>
      </w:r>
      <w:r w:rsidR="008F2407">
        <w:rPr>
          <w:rFonts w:hint="eastAsia"/>
          <w:lang w:eastAsia="zh-CN"/>
        </w:rPr>
        <w:t>accuracy</w:t>
      </w:r>
      <w:r w:rsidR="008F2407">
        <w:rPr>
          <w:lang w:eastAsia="zh-CN"/>
        </w:rPr>
        <w:t xml:space="preserve"> </w:t>
      </w:r>
      <w:r w:rsidR="00F241A5">
        <w:rPr>
          <w:lang w:eastAsia="zh-CN"/>
        </w:rPr>
        <w:t>requirement, the NW can release the inference configuration based on the performance monitoring result.</w:t>
      </w:r>
      <w:r w:rsidR="00B262A9">
        <w:rPr>
          <w:lang w:eastAsia="zh-CN"/>
        </w:rPr>
        <w:t xml:space="preserve"> Similar </w:t>
      </w:r>
      <w:r w:rsidR="00B262A9">
        <w:rPr>
          <w:rFonts w:hint="eastAsia"/>
          <w:lang w:eastAsia="zh-CN"/>
        </w:rPr>
        <w:t>solution</w:t>
      </w:r>
      <w:r w:rsidR="00B262A9">
        <w:rPr>
          <w:lang w:eastAsia="zh-CN"/>
        </w:rPr>
        <w:t xml:space="preserve"> </w:t>
      </w:r>
      <w:r w:rsidR="00B262A9">
        <w:rPr>
          <w:rFonts w:hint="eastAsia"/>
          <w:lang w:eastAsia="zh-CN"/>
        </w:rPr>
        <w:t>is</w:t>
      </w:r>
      <w:r w:rsidR="00B262A9">
        <w:rPr>
          <w:lang w:eastAsia="zh-CN"/>
        </w:rPr>
        <w:t xml:space="preserve"> also applicable for NW-side model.</w:t>
      </w:r>
    </w:p>
    <w:p w14:paraId="69D8AF02" w14:textId="7B0F5679" w:rsidR="00541613" w:rsidRPr="00F5647C" w:rsidRDefault="00422AC5" w:rsidP="00377B76">
      <w:pPr>
        <w:jc w:val="both"/>
        <w:rPr>
          <w:lang w:eastAsia="zh-CN"/>
        </w:rPr>
      </w:pPr>
      <w:r>
        <w:rPr>
          <w:lang w:eastAsia="zh-CN"/>
        </w:rPr>
        <w:t>Therefore, we propose:</w:t>
      </w:r>
    </w:p>
    <w:p w14:paraId="4E373176" w14:textId="255CF216" w:rsidR="001D002F" w:rsidRDefault="001D002F" w:rsidP="002A017F">
      <w:pPr>
        <w:pStyle w:val="Proposal"/>
        <w:numPr>
          <w:ilvl w:val="0"/>
          <w:numId w:val="17"/>
        </w:numPr>
        <w:tabs>
          <w:tab w:val="clear" w:pos="1560"/>
          <w:tab w:val="left" w:pos="1276"/>
        </w:tabs>
        <w:overflowPunct w:val="0"/>
        <w:autoSpaceDE w:val="0"/>
        <w:autoSpaceDN w:val="0"/>
        <w:adjustRightInd w:val="0"/>
        <w:spacing w:beforeLines="50" w:before="120" w:after="120"/>
        <w:ind w:left="1134" w:hanging="1134"/>
        <w:jc w:val="both"/>
        <w:textAlignment w:val="baseline"/>
        <w:rPr>
          <w:lang w:eastAsia="zh-CN"/>
        </w:rPr>
      </w:pPr>
      <w:r w:rsidRPr="00AA5AFF">
        <w:rPr>
          <w:rFonts w:eastAsiaTheme="minorEastAsia"/>
          <w:bCs/>
          <w:lang w:val="en-GB" w:eastAsia="zh-CN"/>
        </w:rPr>
        <w:t>For RRM measurement prediction,</w:t>
      </w:r>
      <w:r w:rsidR="00816FA0" w:rsidRPr="00AA5AFF">
        <w:rPr>
          <w:rFonts w:eastAsiaTheme="minorEastAsia"/>
          <w:bCs/>
          <w:lang w:val="en-GB" w:eastAsia="zh-CN"/>
        </w:rPr>
        <w:t xml:space="preserve"> UE speed </w:t>
      </w:r>
      <w:r w:rsidR="0017586C">
        <w:rPr>
          <w:rFonts w:eastAsiaTheme="minorEastAsia" w:hint="eastAsia"/>
          <w:bCs/>
          <w:lang w:val="en-GB" w:eastAsia="zh-CN"/>
        </w:rPr>
        <w:t>does</w:t>
      </w:r>
      <w:r w:rsidR="0017586C">
        <w:rPr>
          <w:rFonts w:eastAsiaTheme="minorEastAsia"/>
          <w:bCs/>
          <w:lang w:val="en-GB" w:eastAsia="zh-CN"/>
        </w:rPr>
        <w:t xml:space="preserve"> not have</w:t>
      </w:r>
      <w:r w:rsidR="00635517">
        <w:rPr>
          <w:rFonts w:eastAsiaTheme="minorEastAsia"/>
          <w:bCs/>
          <w:lang w:val="en-GB" w:eastAsia="zh-CN"/>
        </w:rPr>
        <w:t xml:space="preserve"> </w:t>
      </w:r>
      <w:r w:rsidR="0017586C">
        <w:rPr>
          <w:rFonts w:eastAsiaTheme="minorEastAsia"/>
          <w:bCs/>
          <w:lang w:val="en-GB" w:eastAsia="zh-CN"/>
        </w:rPr>
        <w:t xml:space="preserve">a </w:t>
      </w:r>
      <w:r w:rsidR="00635517">
        <w:rPr>
          <w:rFonts w:eastAsiaTheme="minorEastAsia"/>
          <w:bCs/>
          <w:lang w:val="en-GB" w:eastAsia="zh-CN"/>
        </w:rPr>
        <w:t>specification impact</w:t>
      </w:r>
      <w:r w:rsidR="00437997">
        <w:rPr>
          <w:rFonts w:eastAsiaTheme="minorEastAsia"/>
          <w:bCs/>
          <w:lang w:val="en-GB" w:eastAsia="zh-CN"/>
        </w:rPr>
        <w:t xml:space="preserve"> from R</w:t>
      </w:r>
      <w:r w:rsidR="00203A41">
        <w:rPr>
          <w:rFonts w:eastAsiaTheme="minorEastAsia"/>
          <w:bCs/>
          <w:lang w:val="en-GB" w:eastAsia="zh-CN"/>
        </w:rPr>
        <w:t>AN</w:t>
      </w:r>
      <w:r w:rsidR="00437997">
        <w:rPr>
          <w:rFonts w:eastAsiaTheme="minorEastAsia"/>
          <w:bCs/>
          <w:lang w:val="en-GB" w:eastAsia="zh-CN"/>
        </w:rPr>
        <w:t>2 perspective</w:t>
      </w:r>
      <w:r w:rsidR="00AA5AFF" w:rsidRPr="00AA5AFF">
        <w:rPr>
          <w:rFonts w:eastAsiaTheme="minorEastAsia"/>
          <w:bCs/>
          <w:lang w:val="en-GB" w:eastAsia="zh-CN"/>
        </w:rPr>
        <w:t>.</w:t>
      </w:r>
    </w:p>
    <w:p w14:paraId="703C9CAC" w14:textId="5BE70735" w:rsidR="007C04FC" w:rsidRDefault="00926803" w:rsidP="00E20B04">
      <w:r>
        <w:rPr>
          <w:lang w:eastAsia="zh-CN"/>
        </w:rPr>
        <w:t>In addition to</w:t>
      </w:r>
      <w:r w:rsidR="007C04FC">
        <w:rPr>
          <w:lang w:eastAsia="zh-CN"/>
        </w:rPr>
        <w:t xml:space="preserve"> the LCM procedure, there are some potential issues for RRM measurement prediction, which may have specification impacts and need to be discussed by RAN2. For example, </w:t>
      </w:r>
      <w:r w:rsidR="00A037FC">
        <w:rPr>
          <w:lang w:eastAsia="zh-CN"/>
        </w:rPr>
        <w:t>h</w:t>
      </w:r>
      <w:r w:rsidR="007C04FC">
        <w:t xml:space="preserve">ow to perform the cell derivation or layer-3 filtering based on </w:t>
      </w:r>
      <w:r w:rsidR="008C2B29">
        <w:t>inference output</w:t>
      </w:r>
      <w:r w:rsidR="007C04FC">
        <w:t xml:space="preserve"> since </w:t>
      </w:r>
      <w:r w:rsidR="007C04FC" w:rsidRPr="00807082">
        <w:t xml:space="preserve">the </w:t>
      </w:r>
      <w:r w:rsidR="006D57D0">
        <w:t>inference output</w:t>
      </w:r>
      <w:r w:rsidR="007C04FC" w:rsidRPr="00807082">
        <w:t xml:space="preserve"> naturally ha</w:t>
      </w:r>
      <w:r w:rsidR="000F3F98">
        <w:t>s</w:t>
      </w:r>
      <w:r w:rsidR="007C04FC" w:rsidRPr="00807082">
        <w:t xml:space="preserve"> the problem of prediction accuracy</w:t>
      </w:r>
      <w:r w:rsidR="007C04FC">
        <w:t xml:space="preserve"> compared with actual measurement results?</w:t>
      </w:r>
      <w:r w:rsidR="00E20B04">
        <w:t xml:space="preserve"> </w:t>
      </w:r>
    </w:p>
    <w:p w14:paraId="7B32E964" w14:textId="1954E687" w:rsidR="007C04FC" w:rsidRPr="00663DC9" w:rsidRDefault="007C04FC" w:rsidP="00CD245C">
      <w:pPr>
        <w:pStyle w:val="Proposal"/>
        <w:numPr>
          <w:ilvl w:val="0"/>
          <w:numId w:val="17"/>
        </w:numPr>
        <w:tabs>
          <w:tab w:val="clear" w:pos="1560"/>
          <w:tab w:val="left" w:pos="1276"/>
        </w:tabs>
        <w:overflowPunct w:val="0"/>
        <w:autoSpaceDE w:val="0"/>
        <w:autoSpaceDN w:val="0"/>
        <w:adjustRightInd w:val="0"/>
        <w:spacing w:after="120"/>
        <w:ind w:left="1134" w:hanging="1134"/>
        <w:jc w:val="both"/>
        <w:textAlignment w:val="baseline"/>
        <w:rPr>
          <w:rFonts w:eastAsiaTheme="minorEastAsia"/>
          <w:bCs/>
          <w:lang w:val="en-GB" w:eastAsia="zh-CN"/>
        </w:rPr>
      </w:pPr>
      <w:r>
        <w:rPr>
          <w:rFonts w:eastAsiaTheme="minorEastAsia"/>
          <w:bCs/>
          <w:lang w:val="en-GB" w:eastAsia="zh-CN"/>
        </w:rPr>
        <w:t>For RRM measurement prediction</w:t>
      </w:r>
      <w:r w:rsidR="000047EF" w:rsidRPr="000047EF">
        <w:rPr>
          <w:rFonts w:eastAsiaTheme="minorEastAsia"/>
          <w:bCs/>
          <w:lang w:val="en-GB"/>
        </w:rPr>
        <w:t xml:space="preserve"> </w:t>
      </w:r>
      <w:r w:rsidR="000047EF">
        <w:rPr>
          <w:rFonts w:eastAsiaTheme="minorEastAsia"/>
          <w:bCs/>
          <w:lang w:val="en-GB"/>
        </w:rPr>
        <w:t>of UE-sided model</w:t>
      </w:r>
      <w:r>
        <w:rPr>
          <w:rFonts w:eastAsiaTheme="minorEastAsia"/>
          <w:bCs/>
          <w:lang w:val="en-GB" w:eastAsia="zh-CN"/>
        </w:rPr>
        <w:t>, RAN</w:t>
      </w:r>
      <w:r>
        <w:rPr>
          <w:rFonts w:eastAsiaTheme="minorEastAsia" w:hint="eastAsia"/>
          <w:bCs/>
          <w:lang w:val="en-GB" w:eastAsia="zh-CN"/>
        </w:rPr>
        <w:t>2</w:t>
      </w:r>
      <w:r>
        <w:rPr>
          <w:rFonts w:eastAsiaTheme="minorEastAsia"/>
          <w:bCs/>
          <w:lang w:val="en-GB" w:eastAsia="zh-CN"/>
        </w:rPr>
        <w:t xml:space="preserve"> to discuss </w:t>
      </w:r>
      <w:r w:rsidR="00BE784E">
        <w:rPr>
          <w:rFonts w:eastAsiaTheme="minorEastAsia"/>
          <w:bCs/>
          <w:lang w:val="en-GB" w:eastAsia="zh-CN"/>
        </w:rPr>
        <w:t>the</w:t>
      </w:r>
      <w:r>
        <w:rPr>
          <w:rFonts w:eastAsiaTheme="minorEastAsia"/>
          <w:bCs/>
          <w:lang w:val="en-GB" w:eastAsia="zh-CN"/>
        </w:rPr>
        <w:t xml:space="preserve"> </w:t>
      </w:r>
      <w:r w:rsidR="00BE784E">
        <w:rPr>
          <w:rFonts w:eastAsiaTheme="minorEastAsia" w:hint="eastAsia"/>
          <w:bCs/>
          <w:lang w:val="en-GB" w:eastAsia="zh-CN"/>
        </w:rPr>
        <w:t>mechanism</w:t>
      </w:r>
      <w:r w:rsidR="00BE784E">
        <w:rPr>
          <w:rFonts w:eastAsiaTheme="minorEastAsia"/>
          <w:bCs/>
          <w:lang w:val="en-GB" w:eastAsia="zh-CN"/>
        </w:rPr>
        <w:t xml:space="preserve"> of </w:t>
      </w:r>
      <w:r>
        <w:rPr>
          <w:rFonts w:eastAsiaTheme="minorEastAsia"/>
          <w:bCs/>
          <w:lang w:val="en-GB" w:eastAsia="zh-CN"/>
        </w:rPr>
        <w:t>cell</w:t>
      </w:r>
      <w:r w:rsidR="00C739C2">
        <w:rPr>
          <w:rFonts w:eastAsiaTheme="minorEastAsia"/>
          <w:bCs/>
          <w:lang w:val="en-GB" w:eastAsia="zh-CN"/>
        </w:rPr>
        <w:t>-level result</w:t>
      </w:r>
      <w:r>
        <w:rPr>
          <w:rFonts w:eastAsiaTheme="minorEastAsia"/>
          <w:bCs/>
          <w:lang w:val="en-GB" w:eastAsia="zh-CN"/>
        </w:rPr>
        <w:t xml:space="preserve"> derivation/layer-3 filtering based on </w:t>
      </w:r>
      <w:r w:rsidR="00EC3854">
        <w:rPr>
          <w:rFonts w:eastAsiaTheme="minorEastAsia"/>
          <w:bCs/>
          <w:lang w:val="en-GB" w:eastAsia="zh-CN"/>
        </w:rPr>
        <w:t>inference out</w:t>
      </w:r>
      <w:r w:rsidR="00204D4A">
        <w:rPr>
          <w:rFonts w:eastAsiaTheme="minorEastAsia"/>
          <w:bCs/>
          <w:lang w:val="en-GB" w:eastAsia="zh-CN"/>
        </w:rPr>
        <w:t>put</w:t>
      </w:r>
      <w:r w:rsidRPr="00663DC9">
        <w:rPr>
          <w:rFonts w:eastAsiaTheme="minorEastAsia"/>
          <w:bCs/>
          <w:lang w:val="en-GB" w:eastAsia="zh-CN"/>
        </w:rPr>
        <w:t>.</w:t>
      </w:r>
    </w:p>
    <w:p w14:paraId="46C19346" w14:textId="0B3BAC24" w:rsidR="007C04FC" w:rsidRDefault="007C04FC">
      <w:pPr>
        <w:rPr>
          <w:lang w:eastAsia="zh-CN"/>
        </w:rPr>
      </w:pPr>
    </w:p>
    <w:p w14:paraId="447AC16D" w14:textId="3EF985FE" w:rsidR="007C04FC" w:rsidRPr="00F37910" w:rsidRDefault="007C04FC" w:rsidP="003B2C7C">
      <w:pPr>
        <w:pStyle w:val="3"/>
        <w:ind w:leftChars="-100" w:left="367" w:hanging="567"/>
        <w:rPr>
          <w:b w:val="0"/>
          <w:lang w:val="en-US"/>
        </w:rPr>
      </w:pPr>
      <w:r w:rsidRPr="00F37910">
        <w:rPr>
          <w:rFonts w:hint="eastAsia"/>
          <w:b w:val="0"/>
          <w:lang w:val="en-US"/>
        </w:rPr>
        <w:t>2</w:t>
      </w:r>
      <w:r w:rsidRPr="00F37910">
        <w:rPr>
          <w:b w:val="0"/>
          <w:lang w:val="en-US"/>
        </w:rPr>
        <w:t>.</w:t>
      </w:r>
      <w:r>
        <w:rPr>
          <w:b w:val="0"/>
          <w:lang w:val="en-US"/>
        </w:rPr>
        <w:t>2</w:t>
      </w:r>
      <w:r w:rsidRPr="00F37910">
        <w:rPr>
          <w:b w:val="0"/>
          <w:lang w:val="en-US"/>
        </w:rPr>
        <w:t xml:space="preserve">.1 </w:t>
      </w:r>
      <w:r>
        <w:rPr>
          <w:b w:val="0"/>
          <w:lang w:val="en-US"/>
        </w:rPr>
        <w:t>NW-sided model</w:t>
      </w:r>
    </w:p>
    <w:p w14:paraId="53449565" w14:textId="79BFC2F7" w:rsidR="007C04FC" w:rsidRDefault="007C04FC">
      <w:pPr>
        <w:jc w:val="both"/>
      </w:pPr>
      <w:r w:rsidRPr="0049048F">
        <w:t xml:space="preserve">For </w:t>
      </w:r>
      <w:r>
        <w:t>NW</w:t>
      </w:r>
      <w:r w:rsidRPr="0049048F">
        <w:t>-sided model, the data collection schemes for beam management</w:t>
      </w:r>
      <w:r>
        <w:t xml:space="preserve"> are being discussed in RAN2 and have reached some </w:t>
      </w:r>
      <w:r w:rsidRPr="006A1DB3">
        <w:t>fruitful</w:t>
      </w:r>
      <w:r>
        <w:t xml:space="preserve"> agreements. The related schemes can be the baseline for data collection of model training of AI mobility. </w:t>
      </w:r>
      <w:r w:rsidRPr="006A1DB3">
        <w:t>The potential AI mobility</w:t>
      </w:r>
      <w:r w:rsidR="005C2387">
        <w:t>-</w:t>
      </w:r>
      <w:r w:rsidRPr="006A1DB3">
        <w:t>specific enhancement can be discussed in the normative phase.</w:t>
      </w:r>
    </w:p>
    <w:p w14:paraId="092436B6" w14:textId="793D8528" w:rsidR="007C04FC" w:rsidRDefault="007C04FC" w:rsidP="00D547CD">
      <w:pPr>
        <w:pStyle w:val="Proposal"/>
        <w:numPr>
          <w:ilvl w:val="0"/>
          <w:numId w:val="17"/>
        </w:numPr>
        <w:tabs>
          <w:tab w:val="clear" w:pos="1560"/>
          <w:tab w:val="left" w:pos="1276"/>
        </w:tabs>
        <w:overflowPunct w:val="0"/>
        <w:autoSpaceDE w:val="0"/>
        <w:autoSpaceDN w:val="0"/>
        <w:adjustRightInd w:val="0"/>
        <w:spacing w:after="120"/>
        <w:ind w:left="1134" w:hanging="1134"/>
        <w:jc w:val="both"/>
        <w:textAlignment w:val="baseline"/>
        <w:rPr>
          <w:rFonts w:eastAsiaTheme="minorEastAsia"/>
          <w:bCs/>
          <w:lang w:val="en-GB" w:eastAsia="zh-CN"/>
        </w:rPr>
      </w:pPr>
      <w:r>
        <w:rPr>
          <w:rFonts w:eastAsiaTheme="minorEastAsia"/>
          <w:bCs/>
          <w:lang w:val="en-GB" w:eastAsia="zh-CN"/>
        </w:rPr>
        <w:t xml:space="preserve">For </w:t>
      </w:r>
      <w:r w:rsidR="001405B4">
        <w:rPr>
          <w:rFonts w:eastAsiaTheme="minorEastAsia"/>
          <w:bCs/>
          <w:lang w:val="en-GB"/>
        </w:rPr>
        <w:t>RRM measurement prediction</w:t>
      </w:r>
      <w:r w:rsidR="001405B4" w:rsidRPr="007D13EB">
        <w:rPr>
          <w:rFonts w:eastAsiaTheme="minorEastAsia"/>
          <w:bCs/>
          <w:lang w:val="en-GB"/>
        </w:rPr>
        <w:t xml:space="preserve"> </w:t>
      </w:r>
      <w:r w:rsidR="001405B4">
        <w:rPr>
          <w:rFonts w:eastAsiaTheme="minorEastAsia"/>
          <w:bCs/>
          <w:lang w:val="en-GB"/>
        </w:rPr>
        <w:t xml:space="preserve">of </w:t>
      </w:r>
      <w:r>
        <w:rPr>
          <w:rFonts w:eastAsiaTheme="minorEastAsia"/>
          <w:bCs/>
          <w:lang w:val="en-GB" w:eastAsia="zh-CN"/>
        </w:rPr>
        <w:t xml:space="preserve">NW-sided model, the data collection schemes for </w:t>
      </w:r>
      <w:r w:rsidRPr="007068AD">
        <w:rPr>
          <w:rFonts w:eastAsiaTheme="minorEastAsia"/>
          <w:bCs/>
          <w:lang w:val="en-GB" w:eastAsia="zh-CN"/>
        </w:rPr>
        <w:t>beam management</w:t>
      </w:r>
      <w:r>
        <w:rPr>
          <w:rFonts w:eastAsiaTheme="minorEastAsia"/>
          <w:bCs/>
          <w:lang w:val="en-GB" w:eastAsia="zh-CN"/>
        </w:rPr>
        <w:t xml:space="preserve"> can be the baseline for model t</w:t>
      </w:r>
      <w:r w:rsidR="005C2387">
        <w:rPr>
          <w:rFonts w:eastAsiaTheme="minorEastAsia"/>
          <w:bCs/>
          <w:lang w:val="en-GB" w:eastAsia="zh-CN"/>
        </w:rPr>
        <w:t>r</w:t>
      </w:r>
      <w:r>
        <w:rPr>
          <w:rFonts w:eastAsiaTheme="minorEastAsia"/>
          <w:bCs/>
          <w:lang w:val="en-GB" w:eastAsia="zh-CN"/>
        </w:rPr>
        <w:t xml:space="preserve">aining and </w:t>
      </w:r>
      <w:r w:rsidRPr="00881C6F">
        <w:rPr>
          <w:rFonts w:eastAsiaTheme="minorEastAsia"/>
          <w:bCs/>
          <w:lang w:val="en-GB" w:eastAsia="zh-CN"/>
        </w:rPr>
        <w:t xml:space="preserve">inference operation </w:t>
      </w:r>
      <w:r>
        <w:rPr>
          <w:rFonts w:eastAsiaTheme="minorEastAsia"/>
          <w:bCs/>
          <w:lang w:val="en-GB" w:eastAsia="zh-CN"/>
        </w:rPr>
        <w:t>of AI mobility</w:t>
      </w:r>
      <w:r w:rsidR="00E421A8">
        <w:rPr>
          <w:rFonts w:eastAsiaTheme="minorEastAsia"/>
          <w:bCs/>
          <w:lang w:val="en-GB" w:eastAsia="zh-CN"/>
        </w:rPr>
        <w:t xml:space="preserve">, e.g., </w:t>
      </w:r>
      <w:r w:rsidR="005C2387">
        <w:rPr>
          <w:rFonts w:eastAsiaTheme="minorEastAsia"/>
          <w:bCs/>
          <w:lang w:val="en-GB" w:eastAsia="zh-CN"/>
        </w:rPr>
        <w:t xml:space="preserve">the </w:t>
      </w:r>
      <w:r w:rsidR="00E421A8">
        <w:rPr>
          <w:rFonts w:eastAsiaTheme="minorEastAsia"/>
          <w:bCs/>
          <w:lang w:val="en-GB" w:eastAsia="zh-CN"/>
        </w:rPr>
        <w:t xml:space="preserve">network can </w:t>
      </w:r>
      <w:r w:rsidR="00E421A8" w:rsidRPr="00E421A8">
        <w:rPr>
          <w:rFonts w:eastAsiaTheme="minorEastAsia"/>
          <w:bCs/>
          <w:lang w:val="en-GB" w:eastAsia="zh-CN"/>
        </w:rPr>
        <w:t>configure UE to log multiple instances of RRM measurement result</w:t>
      </w:r>
      <w:r w:rsidR="005C2387">
        <w:rPr>
          <w:rFonts w:eastAsiaTheme="minorEastAsia"/>
          <w:bCs/>
          <w:lang w:val="en-GB" w:eastAsia="zh-CN"/>
        </w:rPr>
        <w:t>s</w:t>
      </w:r>
      <w:r>
        <w:rPr>
          <w:rFonts w:eastAsiaTheme="minorEastAsia"/>
          <w:bCs/>
          <w:lang w:val="en-GB" w:eastAsia="zh-CN"/>
        </w:rPr>
        <w:t xml:space="preserve">. The potential </w:t>
      </w:r>
      <w:r w:rsidRPr="001312C9">
        <w:rPr>
          <w:rFonts w:eastAsiaTheme="minorEastAsia"/>
          <w:bCs/>
          <w:lang w:val="en-GB" w:eastAsia="zh-CN"/>
        </w:rPr>
        <w:t>AI mobility</w:t>
      </w:r>
      <w:r w:rsidR="005C2387">
        <w:rPr>
          <w:rFonts w:eastAsiaTheme="minorEastAsia"/>
          <w:bCs/>
          <w:lang w:val="en-GB" w:eastAsia="zh-CN"/>
        </w:rPr>
        <w:t>-</w:t>
      </w:r>
      <w:r w:rsidRPr="001312C9">
        <w:rPr>
          <w:rFonts w:eastAsiaTheme="minorEastAsia"/>
          <w:bCs/>
          <w:lang w:val="en-GB" w:eastAsia="zh-CN"/>
        </w:rPr>
        <w:t>specific enhancement</w:t>
      </w:r>
      <w:r>
        <w:rPr>
          <w:rFonts w:eastAsiaTheme="minorEastAsia"/>
          <w:bCs/>
          <w:lang w:val="en-GB" w:eastAsia="zh-CN"/>
        </w:rPr>
        <w:t xml:space="preserve"> can be discussed in the </w:t>
      </w:r>
      <w:r w:rsidR="00246CB0">
        <w:rPr>
          <w:rFonts w:eastAsiaTheme="minorEastAsia" w:hint="eastAsia"/>
          <w:bCs/>
          <w:lang w:val="en-GB" w:eastAsia="zh-CN"/>
        </w:rPr>
        <w:t>normative</w:t>
      </w:r>
      <w:r w:rsidR="00246CB0">
        <w:rPr>
          <w:rFonts w:eastAsiaTheme="minorEastAsia"/>
          <w:bCs/>
          <w:lang w:val="en-GB" w:eastAsia="zh-CN"/>
        </w:rPr>
        <w:t xml:space="preserve"> </w:t>
      </w:r>
      <w:r w:rsidR="00246CB0">
        <w:rPr>
          <w:rFonts w:eastAsiaTheme="minorEastAsia" w:hint="eastAsia"/>
          <w:bCs/>
          <w:lang w:val="en-GB" w:eastAsia="zh-CN"/>
        </w:rPr>
        <w:t>phase</w:t>
      </w:r>
      <w:r>
        <w:rPr>
          <w:rFonts w:eastAsiaTheme="minorEastAsia"/>
          <w:bCs/>
          <w:lang w:val="en-GB" w:eastAsia="zh-CN"/>
        </w:rPr>
        <w:t>.</w:t>
      </w:r>
    </w:p>
    <w:p w14:paraId="322B4F4A" w14:textId="19ED1DCA" w:rsidR="00E421A8" w:rsidRDefault="00A6130A">
      <w:pPr>
        <w:rPr>
          <w:lang w:eastAsia="zh-CN"/>
        </w:rPr>
      </w:pPr>
      <w:r>
        <w:rPr>
          <w:lang w:eastAsia="zh-CN"/>
        </w:rPr>
        <w:t xml:space="preserve">For beam management use case, RAN2 </w:t>
      </w:r>
      <w:r w:rsidR="00E878BA">
        <w:rPr>
          <w:lang w:eastAsia="zh-CN"/>
        </w:rPr>
        <w:t>concluded that the existing L1 measur</w:t>
      </w:r>
      <w:r w:rsidR="005C2387">
        <w:rPr>
          <w:lang w:eastAsia="zh-CN"/>
        </w:rPr>
        <w:t>e</w:t>
      </w:r>
      <w:r w:rsidR="00E878BA">
        <w:rPr>
          <w:lang w:eastAsia="zh-CN"/>
        </w:rPr>
        <w:t xml:space="preserve">ment configuration and report framework can be used to configure and report the input data for </w:t>
      </w:r>
      <w:r w:rsidR="00E878BA" w:rsidRPr="00E878BA">
        <w:rPr>
          <w:lang w:eastAsia="zh-CN"/>
        </w:rPr>
        <w:t xml:space="preserve">inference of </w:t>
      </w:r>
      <w:r w:rsidR="005C2387">
        <w:rPr>
          <w:lang w:eastAsia="zh-CN"/>
        </w:rPr>
        <w:t xml:space="preserve">the </w:t>
      </w:r>
      <w:r w:rsidR="00E878BA" w:rsidRPr="00E878BA">
        <w:rPr>
          <w:lang w:eastAsia="zh-CN"/>
        </w:rPr>
        <w:t>NW-sided model</w:t>
      </w:r>
      <w:r w:rsidR="00E878BA">
        <w:rPr>
          <w:lang w:eastAsia="zh-CN"/>
        </w:rPr>
        <w:t xml:space="preserve">. </w:t>
      </w:r>
    </w:p>
    <w:p w14:paraId="789840B9" w14:textId="77777777" w:rsidR="00E421A8" w:rsidRPr="00D547CD" w:rsidRDefault="00E421A8" w:rsidP="00D547CD">
      <w:pPr>
        <w:pStyle w:val="Doc-text2"/>
        <w:numPr>
          <w:ilvl w:val="0"/>
          <w:numId w:val="32"/>
        </w:numPr>
        <w:pBdr>
          <w:top w:val="single" w:sz="4" w:space="1" w:color="auto"/>
          <w:left w:val="single" w:sz="4" w:space="4" w:color="auto"/>
          <w:bottom w:val="single" w:sz="4" w:space="1" w:color="auto"/>
          <w:right w:val="single" w:sz="4" w:space="4" w:color="auto"/>
        </w:pBdr>
        <w:tabs>
          <w:tab w:val="num" w:pos="-240"/>
        </w:tabs>
        <w:ind w:leftChars="29" w:left="778"/>
        <w:rPr>
          <w:rFonts w:cs="Arial"/>
        </w:rPr>
      </w:pPr>
      <w:r w:rsidRPr="00D547CD">
        <w:rPr>
          <w:rFonts w:cs="Arial"/>
          <w:noProof/>
        </w:rPr>
        <w:t>For AI/ML based beam management, RAN2 assumes the L1 measurement framework shall be used for configuring the input data of the NW side AI/ML model inference.</w:t>
      </w:r>
      <w:r w:rsidRPr="00A6130A">
        <w:rPr>
          <w:rFonts w:cs="Arial"/>
          <w:noProof/>
        </w:rPr>
        <w:t xml:space="preserve">  </w:t>
      </w:r>
      <w:r w:rsidRPr="00D547CD">
        <w:rPr>
          <w:rFonts w:cs="Arial"/>
          <w:noProof/>
        </w:rPr>
        <w:t>FFS if further enhancements are needed</w:t>
      </w:r>
    </w:p>
    <w:p w14:paraId="03F7E7A8" w14:textId="77777777" w:rsidR="00E421A8" w:rsidRPr="00A6130A" w:rsidRDefault="00E421A8" w:rsidP="00D547CD">
      <w:pPr>
        <w:spacing w:after="0"/>
        <w:rPr>
          <w:lang w:eastAsia="zh-CN"/>
        </w:rPr>
      </w:pPr>
    </w:p>
    <w:p w14:paraId="587EC19E" w14:textId="77777777" w:rsidR="00E421A8" w:rsidRPr="00A6130A" w:rsidRDefault="00E421A8" w:rsidP="00D547CD">
      <w:pPr>
        <w:pBdr>
          <w:top w:val="single" w:sz="4" w:space="1" w:color="auto"/>
          <w:left w:val="single" w:sz="4" w:space="4" w:color="auto"/>
          <w:bottom w:val="single" w:sz="4" w:space="1" w:color="auto"/>
          <w:right w:val="single" w:sz="4" w:space="4" w:color="auto"/>
        </w:pBdr>
        <w:tabs>
          <w:tab w:val="left" w:pos="1622"/>
        </w:tabs>
        <w:spacing w:after="0"/>
        <w:ind w:leftChars="29" w:left="421" w:hanging="363"/>
        <w:rPr>
          <w:rFonts w:ascii="Arial" w:eastAsia="MS Mincho" w:hAnsi="Arial"/>
          <w:b/>
          <w:bCs/>
          <w:szCs w:val="24"/>
          <w:lang w:eastAsia="en-GB"/>
        </w:rPr>
      </w:pPr>
      <w:r w:rsidRPr="00A6130A">
        <w:rPr>
          <w:rFonts w:ascii="Arial" w:eastAsia="MS Mincho" w:hAnsi="Arial"/>
          <w:b/>
          <w:bCs/>
          <w:szCs w:val="24"/>
          <w:lang w:eastAsia="en-GB"/>
        </w:rPr>
        <w:t>Agreements for NW-sided model for Beam Management</w:t>
      </w:r>
    </w:p>
    <w:p w14:paraId="11D69CF9" w14:textId="77777777" w:rsidR="00E421A8" w:rsidRPr="00A6130A" w:rsidRDefault="00E421A8" w:rsidP="00D547CD">
      <w:pPr>
        <w:pBdr>
          <w:top w:val="single" w:sz="4" w:space="1" w:color="auto"/>
          <w:left w:val="single" w:sz="4" w:space="4" w:color="auto"/>
          <w:bottom w:val="single" w:sz="4" w:space="1" w:color="auto"/>
          <w:right w:val="single" w:sz="4" w:space="4" w:color="auto"/>
        </w:pBdr>
        <w:tabs>
          <w:tab w:val="left" w:pos="1622"/>
        </w:tabs>
        <w:spacing w:after="0"/>
        <w:ind w:leftChars="29" w:left="421" w:hanging="363"/>
        <w:rPr>
          <w:rFonts w:ascii="Arial" w:eastAsia="MS Mincho" w:hAnsi="Arial"/>
          <w:szCs w:val="24"/>
          <w:lang w:eastAsia="en-GB"/>
        </w:rPr>
      </w:pPr>
      <w:r w:rsidRPr="00D547CD">
        <w:rPr>
          <w:rFonts w:ascii="Arial" w:eastAsia="MS Mincho" w:hAnsi="Arial"/>
          <w:szCs w:val="24"/>
          <w:lang w:eastAsia="en-GB"/>
        </w:rPr>
        <w:t>1</w:t>
      </w:r>
      <w:r w:rsidRPr="00D547CD">
        <w:rPr>
          <w:rFonts w:ascii="Arial" w:eastAsia="MS Mincho" w:hAnsi="Arial"/>
          <w:szCs w:val="24"/>
          <w:lang w:eastAsia="en-GB"/>
        </w:rPr>
        <w:tab/>
        <w:t>For the network-side model, required network side additional condition is left up to the network implementation</w:t>
      </w:r>
    </w:p>
    <w:p w14:paraId="7150B660" w14:textId="77777777" w:rsidR="00E421A8" w:rsidRPr="00A6130A" w:rsidRDefault="00E421A8" w:rsidP="00D547CD">
      <w:pPr>
        <w:pBdr>
          <w:top w:val="single" w:sz="4" w:space="1" w:color="auto"/>
          <w:left w:val="single" w:sz="4" w:space="4" w:color="auto"/>
          <w:bottom w:val="single" w:sz="4" w:space="1" w:color="auto"/>
          <w:right w:val="single" w:sz="4" w:space="4" w:color="auto"/>
        </w:pBdr>
        <w:tabs>
          <w:tab w:val="left" w:pos="1622"/>
        </w:tabs>
        <w:spacing w:after="0"/>
        <w:ind w:leftChars="29" w:left="421" w:hanging="363"/>
        <w:rPr>
          <w:rFonts w:ascii="Arial" w:eastAsia="MS Mincho" w:hAnsi="Arial"/>
          <w:szCs w:val="24"/>
          <w:lang w:eastAsia="en-GB"/>
        </w:rPr>
      </w:pPr>
      <w:r w:rsidRPr="00D547CD">
        <w:rPr>
          <w:rFonts w:ascii="Arial" w:eastAsia="MS Mincho" w:hAnsi="Arial"/>
          <w:szCs w:val="24"/>
          <w:lang w:eastAsia="en-GB"/>
        </w:rPr>
        <w:t>2</w:t>
      </w:r>
      <w:r w:rsidRPr="00D547CD">
        <w:rPr>
          <w:rFonts w:ascii="Arial" w:eastAsia="MS Mincho" w:hAnsi="Arial"/>
          <w:szCs w:val="24"/>
          <w:lang w:eastAsia="en-GB"/>
        </w:rPr>
        <w:tab/>
        <w:t>RAN2 will wait for RAN1 for any required UE side additional conditions.</w:t>
      </w:r>
      <w:r w:rsidRPr="00A6130A">
        <w:rPr>
          <w:rFonts w:ascii="Arial" w:eastAsia="MS Mincho" w:hAnsi="Arial"/>
          <w:szCs w:val="24"/>
          <w:lang w:eastAsia="en-GB"/>
        </w:rPr>
        <w:t xml:space="preserve">  </w:t>
      </w:r>
    </w:p>
    <w:p w14:paraId="40716A60" w14:textId="77777777" w:rsidR="00E421A8" w:rsidRPr="00C06875" w:rsidRDefault="00E421A8" w:rsidP="00D547CD">
      <w:pPr>
        <w:pBdr>
          <w:top w:val="single" w:sz="4" w:space="1" w:color="auto"/>
          <w:left w:val="single" w:sz="4" w:space="4" w:color="auto"/>
          <w:bottom w:val="single" w:sz="4" w:space="1" w:color="auto"/>
          <w:right w:val="single" w:sz="4" w:space="4" w:color="auto"/>
        </w:pBdr>
        <w:tabs>
          <w:tab w:val="left" w:pos="1622"/>
        </w:tabs>
        <w:spacing w:after="0"/>
        <w:ind w:leftChars="29" w:left="421" w:hanging="363"/>
        <w:rPr>
          <w:rFonts w:ascii="Arial" w:eastAsia="MS Mincho" w:hAnsi="Arial"/>
          <w:szCs w:val="24"/>
          <w:lang w:eastAsia="en-GB"/>
        </w:rPr>
      </w:pPr>
      <w:r w:rsidRPr="00D547CD">
        <w:rPr>
          <w:rFonts w:ascii="Arial" w:eastAsia="MS Mincho" w:hAnsi="Arial"/>
          <w:szCs w:val="24"/>
          <w:lang w:eastAsia="en-GB"/>
        </w:rPr>
        <w:t>3</w:t>
      </w:r>
      <w:r w:rsidRPr="00D547CD">
        <w:rPr>
          <w:rFonts w:ascii="Arial" w:eastAsia="MS Mincho" w:hAnsi="Arial"/>
          <w:szCs w:val="24"/>
          <w:lang w:eastAsia="en-GB"/>
        </w:rPr>
        <w:tab/>
        <w:t>For network-sided model for BM use case, RAN2 confirms that UE inputs for inference at network-sided model will rely on L1 signaling, RAN2 will not further spend time on this aspect.</w:t>
      </w:r>
    </w:p>
    <w:p w14:paraId="5A0AB51F" w14:textId="2F8A5084" w:rsidR="00E421A8" w:rsidRDefault="00E878BA" w:rsidP="00D547CD">
      <w:pPr>
        <w:spacing w:before="240"/>
        <w:rPr>
          <w:lang w:eastAsia="zh-CN"/>
        </w:rPr>
      </w:pPr>
      <w:r>
        <w:rPr>
          <w:rFonts w:hint="eastAsia"/>
          <w:lang w:eastAsia="zh-CN"/>
        </w:rPr>
        <w:t>W</w:t>
      </w:r>
      <w:r>
        <w:rPr>
          <w:lang w:eastAsia="zh-CN"/>
        </w:rPr>
        <w:t>e think that similarly t</w:t>
      </w:r>
      <w:r w:rsidRPr="00E878BA">
        <w:rPr>
          <w:lang w:eastAsia="zh-CN"/>
        </w:rPr>
        <w:t>he existing RRM measurement framework can be reused for configuring the input data for the inference of NW-sided model.</w:t>
      </w:r>
    </w:p>
    <w:p w14:paraId="67D354B4" w14:textId="7A4DDF5E" w:rsidR="00E421A8" w:rsidRDefault="00920B6A" w:rsidP="003544C1">
      <w:pPr>
        <w:pStyle w:val="Proposal"/>
        <w:numPr>
          <w:ilvl w:val="0"/>
          <w:numId w:val="17"/>
        </w:numPr>
        <w:tabs>
          <w:tab w:val="clear" w:pos="1560"/>
          <w:tab w:val="left" w:pos="1276"/>
        </w:tabs>
        <w:overflowPunct w:val="0"/>
        <w:autoSpaceDE w:val="0"/>
        <w:autoSpaceDN w:val="0"/>
        <w:adjustRightInd w:val="0"/>
        <w:spacing w:after="120"/>
        <w:ind w:left="1134" w:hanging="1134"/>
        <w:jc w:val="both"/>
        <w:textAlignment w:val="baseline"/>
        <w:rPr>
          <w:rFonts w:eastAsiaTheme="minorEastAsia"/>
          <w:bCs/>
          <w:lang w:val="en-GB" w:eastAsia="zh-CN"/>
        </w:rPr>
      </w:pPr>
      <w:r>
        <w:rPr>
          <w:rFonts w:eastAsiaTheme="minorEastAsia"/>
          <w:bCs/>
          <w:lang w:val="en-GB"/>
        </w:rPr>
        <w:t>For</w:t>
      </w:r>
      <w:r w:rsidRPr="0001039C">
        <w:rPr>
          <w:rFonts w:eastAsiaTheme="minorEastAsia"/>
          <w:bCs/>
          <w:lang w:val="en-GB"/>
        </w:rPr>
        <w:t xml:space="preserve"> </w:t>
      </w:r>
      <w:r>
        <w:rPr>
          <w:rFonts w:eastAsiaTheme="minorEastAsia"/>
          <w:bCs/>
          <w:lang w:val="en-GB"/>
        </w:rPr>
        <w:t>RRM measurement prediction</w:t>
      </w:r>
      <w:r w:rsidRPr="007D13EB">
        <w:rPr>
          <w:rFonts w:eastAsiaTheme="minorEastAsia"/>
          <w:bCs/>
          <w:lang w:val="en-GB"/>
        </w:rPr>
        <w:t xml:space="preserve"> </w:t>
      </w:r>
      <w:r>
        <w:rPr>
          <w:rFonts w:eastAsiaTheme="minorEastAsia"/>
          <w:bCs/>
          <w:lang w:val="en-GB"/>
        </w:rPr>
        <w:t>of NW-sided model, t</w:t>
      </w:r>
      <w:r w:rsidR="00E421A8">
        <w:rPr>
          <w:rFonts w:eastAsiaTheme="minorEastAsia"/>
          <w:bCs/>
          <w:lang w:val="en-GB" w:eastAsia="zh-CN"/>
        </w:rPr>
        <w:t xml:space="preserve">he existing RRM measurement framework can be reused for configuring the input data for the inference </w:t>
      </w:r>
      <w:r w:rsidR="00E421A8">
        <w:rPr>
          <w:rFonts w:eastAsiaTheme="minorEastAsia" w:hint="eastAsia"/>
          <w:bCs/>
          <w:lang w:val="en-GB" w:eastAsia="zh-CN"/>
        </w:rPr>
        <w:t>of</w:t>
      </w:r>
      <w:r w:rsidR="00E421A8">
        <w:rPr>
          <w:rFonts w:eastAsiaTheme="minorEastAsia"/>
          <w:bCs/>
          <w:lang w:val="en-GB" w:eastAsia="zh-CN"/>
        </w:rPr>
        <w:t xml:space="preserve"> </w:t>
      </w:r>
      <w:r w:rsidR="005C2387">
        <w:rPr>
          <w:rFonts w:eastAsiaTheme="minorEastAsia"/>
          <w:bCs/>
          <w:lang w:val="en-GB" w:eastAsia="zh-CN"/>
        </w:rPr>
        <w:t xml:space="preserve">the </w:t>
      </w:r>
      <w:r w:rsidR="00E421A8">
        <w:rPr>
          <w:rFonts w:eastAsiaTheme="minorEastAsia"/>
          <w:bCs/>
          <w:lang w:val="en-GB" w:eastAsia="zh-CN"/>
        </w:rPr>
        <w:t>NW-</w:t>
      </w:r>
      <w:r w:rsidR="00E421A8">
        <w:rPr>
          <w:rFonts w:eastAsiaTheme="minorEastAsia" w:hint="eastAsia"/>
          <w:bCs/>
          <w:lang w:val="en-GB" w:eastAsia="zh-CN"/>
        </w:rPr>
        <w:t>sided</w:t>
      </w:r>
      <w:r w:rsidR="00E421A8">
        <w:rPr>
          <w:rFonts w:eastAsiaTheme="minorEastAsia"/>
          <w:bCs/>
          <w:lang w:val="en-GB" w:eastAsia="zh-CN"/>
        </w:rPr>
        <w:t xml:space="preserve"> model</w:t>
      </w:r>
      <w:r w:rsidR="00E421A8" w:rsidRPr="00435816">
        <w:rPr>
          <w:rFonts w:eastAsiaTheme="minorEastAsia"/>
          <w:bCs/>
          <w:lang w:val="en-GB" w:eastAsia="zh-CN"/>
        </w:rPr>
        <w:t>.</w:t>
      </w:r>
    </w:p>
    <w:p w14:paraId="12041AEC" w14:textId="4BB3DEB3" w:rsidR="00B61786" w:rsidRDefault="005C2387" w:rsidP="00B61786">
      <w:pPr>
        <w:rPr>
          <w:lang w:eastAsia="zh-CN"/>
        </w:rPr>
      </w:pPr>
      <w:r>
        <w:rPr>
          <w:lang w:eastAsia="zh-CN"/>
        </w:rPr>
        <w:t xml:space="preserve">Furthermore, </w:t>
      </w:r>
      <w:r w:rsidR="007A0669">
        <w:rPr>
          <w:lang w:eastAsia="zh-CN"/>
        </w:rPr>
        <w:t xml:space="preserve">RAN2 discussed the </w:t>
      </w:r>
      <w:r w:rsidR="007A0669" w:rsidRPr="007A0669">
        <w:rPr>
          <w:lang w:eastAsia="zh-CN"/>
        </w:rPr>
        <w:t>monitoring and management of NW-sided model</w:t>
      </w:r>
      <w:r w:rsidR="007A0669">
        <w:rPr>
          <w:lang w:eastAsia="zh-CN"/>
        </w:rPr>
        <w:t xml:space="preserve"> </w:t>
      </w:r>
      <w:r>
        <w:rPr>
          <w:lang w:eastAsia="zh-CN"/>
        </w:rPr>
        <w:t xml:space="preserve">for beam management </w:t>
      </w:r>
      <w:r w:rsidR="007A0669">
        <w:rPr>
          <w:lang w:eastAsia="zh-CN"/>
        </w:rPr>
        <w:t>and had the following agreement:</w:t>
      </w:r>
    </w:p>
    <w:p w14:paraId="45D0DD9F" w14:textId="77777777" w:rsidR="00B61786" w:rsidRPr="007A0669" w:rsidRDefault="00B61786" w:rsidP="007A0669">
      <w:pPr>
        <w:pStyle w:val="Doc-text2"/>
        <w:pBdr>
          <w:top w:val="single" w:sz="4" w:space="1" w:color="auto"/>
          <w:left w:val="single" w:sz="4" w:space="4" w:color="auto"/>
          <w:bottom w:val="single" w:sz="4" w:space="1" w:color="auto"/>
          <w:right w:val="single" w:sz="4" w:space="4" w:color="auto"/>
        </w:pBdr>
        <w:ind w:leftChars="29" w:left="421"/>
        <w:rPr>
          <w:rFonts w:cs="Arial"/>
          <w:b/>
          <w:bCs/>
        </w:rPr>
      </w:pPr>
      <w:r w:rsidRPr="007A0669">
        <w:rPr>
          <w:rFonts w:cs="Arial"/>
          <w:b/>
          <w:bCs/>
        </w:rPr>
        <w:t>Agreements</w:t>
      </w:r>
    </w:p>
    <w:p w14:paraId="78D2F6D3" w14:textId="77777777" w:rsidR="00B61786" w:rsidRPr="007A0669" w:rsidRDefault="00B61786" w:rsidP="007A0669">
      <w:pPr>
        <w:pStyle w:val="Doc-comment"/>
        <w:pBdr>
          <w:top w:val="single" w:sz="4" w:space="1" w:color="auto"/>
          <w:left w:val="single" w:sz="4" w:space="4" w:color="auto"/>
          <w:bottom w:val="single" w:sz="4" w:space="1" w:color="auto"/>
          <w:right w:val="single" w:sz="4" w:space="4" w:color="auto"/>
        </w:pBdr>
        <w:ind w:leftChars="29" w:left="421"/>
        <w:rPr>
          <w:rFonts w:ascii="Arial" w:hAnsi="Arial" w:cs="Arial"/>
          <w:i w:val="0"/>
          <w:iCs/>
          <w:noProof/>
          <w:sz w:val="20"/>
        </w:rPr>
      </w:pPr>
      <w:r w:rsidRPr="007A0669">
        <w:rPr>
          <w:rFonts w:ascii="Arial" w:hAnsi="Arial" w:cs="Arial"/>
          <w:i w:val="0"/>
          <w:iCs/>
          <w:noProof/>
          <w:sz w:val="20"/>
        </w:rPr>
        <w:t>1</w:t>
      </w:r>
      <w:r w:rsidRPr="007A0669">
        <w:rPr>
          <w:rFonts w:ascii="Arial" w:hAnsi="Arial" w:cs="Arial"/>
          <w:i w:val="0"/>
          <w:iCs/>
          <w:noProof/>
          <w:sz w:val="20"/>
        </w:rPr>
        <w:tab/>
        <w:t>RAN2 confirms that UE will not be informed about any gNB/LMF-sided model/functionality management decision (e.g., selection, (de)activation, switching, fallback, etc.)</w:t>
      </w:r>
    </w:p>
    <w:p w14:paraId="5053E33A" w14:textId="77777777" w:rsidR="00B61786" w:rsidRPr="007A0669" w:rsidRDefault="00B61786" w:rsidP="007A0669">
      <w:pPr>
        <w:pStyle w:val="Doc-comment"/>
        <w:pBdr>
          <w:top w:val="single" w:sz="4" w:space="1" w:color="auto"/>
          <w:left w:val="single" w:sz="4" w:space="4" w:color="auto"/>
          <w:bottom w:val="single" w:sz="4" w:space="1" w:color="auto"/>
          <w:right w:val="single" w:sz="4" w:space="4" w:color="auto"/>
        </w:pBdr>
        <w:ind w:leftChars="29" w:left="421"/>
        <w:rPr>
          <w:rFonts w:ascii="Arial" w:hAnsi="Arial" w:cs="Arial"/>
          <w:i w:val="0"/>
          <w:iCs/>
          <w:noProof/>
          <w:sz w:val="20"/>
        </w:rPr>
      </w:pPr>
      <w:r w:rsidRPr="007A0669">
        <w:rPr>
          <w:rFonts w:ascii="Arial" w:hAnsi="Arial" w:cs="Arial"/>
          <w:i w:val="0"/>
          <w:iCs/>
          <w:noProof/>
          <w:sz w:val="20"/>
        </w:rPr>
        <w:t>2</w:t>
      </w:r>
      <w:r w:rsidRPr="007A0669">
        <w:rPr>
          <w:rFonts w:ascii="Arial" w:hAnsi="Arial" w:cs="Arial"/>
          <w:i w:val="0"/>
          <w:iCs/>
          <w:noProof/>
          <w:sz w:val="20"/>
        </w:rPr>
        <w:tab/>
        <w:t xml:space="preserve">RAN2 confirms that UE will not be involved in any gNB/LMF-sided model/functionality management decision making (e.g., selection, (de)activation, switching, fallback, etc.), except being configured to provide the required measurement/data. </w:t>
      </w:r>
    </w:p>
    <w:p w14:paraId="05CA2D17" w14:textId="655D8202" w:rsidR="00B61786" w:rsidRPr="007A0669" w:rsidRDefault="00B61786" w:rsidP="007A0669">
      <w:pPr>
        <w:pStyle w:val="Doc-comment"/>
        <w:pBdr>
          <w:top w:val="single" w:sz="4" w:space="1" w:color="auto"/>
          <w:left w:val="single" w:sz="4" w:space="4" w:color="auto"/>
          <w:bottom w:val="single" w:sz="4" w:space="1" w:color="auto"/>
          <w:right w:val="single" w:sz="4" w:space="4" w:color="auto"/>
        </w:pBdr>
        <w:ind w:leftChars="29" w:left="421"/>
        <w:rPr>
          <w:lang w:eastAsia="zh-CN"/>
        </w:rPr>
      </w:pPr>
      <w:r w:rsidRPr="007A0669">
        <w:rPr>
          <w:rFonts w:ascii="Arial" w:hAnsi="Arial" w:cs="Arial"/>
          <w:i w:val="0"/>
          <w:iCs/>
          <w:noProof/>
          <w:sz w:val="20"/>
        </w:rPr>
        <w:lastRenderedPageBreak/>
        <w:t>3</w:t>
      </w:r>
      <w:r w:rsidRPr="007A0669">
        <w:rPr>
          <w:rFonts w:ascii="Arial" w:hAnsi="Arial" w:cs="Arial"/>
          <w:i w:val="0"/>
          <w:iCs/>
          <w:noProof/>
          <w:sz w:val="20"/>
        </w:rPr>
        <w:tab/>
        <w:t>RAN2 focuses on the data collection procedure from UE to NW (e.g., gNB, LMF, or OAM) for the sake of NW-sided model LCM (including training, inference, management).</w:t>
      </w:r>
    </w:p>
    <w:p w14:paraId="3830886C" w14:textId="77777777" w:rsidR="00B61786" w:rsidRPr="00C06875" w:rsidRDefault="00B61786" w:rsidP="007A0669">
      <w:pPr>
        <w:pBdr>
          <w:top w:val="single" w:sz="4" w:space="1" w:color="auto"/>
          <w:left w:val="single" w:sz="4" w:space="4" w:color="auto"/>
          <w:bottom w:val="single" w:sz="4" w:space="1" w:color="auto"/>
          <w:right w:val="single" w:sz="4" w:space="4" w:color="auto"/>
        </w:pBdr>
        <w:tabs>
          <w:tab w:val="left" w:pos="1622"/>
        </w:tabs>
        <w:spacing w:after="0"/>
        <w:ind w:leftChars="29" w:left="421" w:hanging="363"/>
        <w:rPr>
          <w:rFonts w:ascii="Arial" w:eastAsia="MS Mincho" w:hAnsi="Arial"/>
          <w:szCs w:val="24"/>
          <w:lang w:eastAsia="en-GB"/>
        </w:rPr>
      </w:pPr>
      <w:r w:rsidRPr="007A0669">
        <w:rPr>
          <w:rFonts w:ascii="Arial" w:eastAsia="MS Mincho" w:hAnsi="Arial"/>
          <w:szCs w:val="24"/>
          <w:lang w:eastAsia="en-GB"/>
        </w:rPr>
        <w:t>4</w:t>
      </w:r>
      <w:r w:rsidRPr="007A0669">
        <w:rPr>
          <w:rFonts w:ascii="Arial" w:eastAsia="MS Mincho" w:hAnsi="Arial"/>
          <w:szCs w:val="24"/>
          <w:lang w:eastAsia="en-GB"/>
        </w:rPr>
        <w:tab/>
        <w:t>The gNB is responsible for monitoring its own performance.  RAN2 will work on RAN2 specifications enhancements associated to gNB-side model monitoring, only based on RAN1 inputs, if any</w:t>
      </w:r>
    </w:p>
    <w:p w14:paraId="60B350FB" w14:textId="44389205" w:rsidR="007A0669" w:rsidRDefault="007A0669" w:rsidP="007A0669">
      <w:pPr>
        <w:spacing w:before="240"/>
        <w:rPr>
          <w:lang w:eastAsia="zh-CN"/>
        </w:rPr>
      </w:pPr>
      <w:r>
        <w:rPr>
          <w:rFonts w:hint="eastAsia"/>
          <w:lang w:eastAsia="zh-CN"/>
        </w:rPr>
        <w:t>W</w:t>
      </w:r>
      <w:r>
        <w:rPr>
          <w:lang w:eastAsia="zh-CN"/>
        </w:rPr>
        <w:t xml:space="preserve">e think that the above conclusions can be also applicable </w:t>
      </w:r>
      <w:r w:rsidR="00CA7CFF">
        <w:rPr>
          <w:lang w:eastAsia="zh-CN"/>
        </w:rPr>
        <w:t>to</w:t>
      </w:r>
      <w:r>
        <w:rPr>
          <w:lang w:eastAsia="zh-CN"/>
        </w:rPr>
        <w:t xml:space="preserve"> AI mobility.</w:t>
      </w:r>
    </w:p>
    <w:p w14:paraId="2EAB551E" w14:textId="76489EC6" w:rsidR="00B61786" w:rsidRDefault="00B61786" w:rsidP="00D909EF">
      <w:pPr>
        <w:pStyle w:val="Proposal"/>
        <w:numPr>
          <w:ilvl w:val="0"/>
          <w:numId w:val="17"/>
        </w:numPr>
        <w:tabs>
          <w:tab w:val="clear" w:pos="1560"/>
          <w:tab w:val="left" w:pos="1276"/>
        </w:tabs>
        <w:overflowPunct w:val="0"/>
        <w:autoSpaceDE w:val="0"/>
        <w:autoSpaceDN w:val="0"/>
        <w:adjustRightInd w:val="0"/>
        <w:spacing w:after="0"/>
        <w:ind w:left="1134" w:hanging="1134"/>
        <w:jc w:val="both"/>
        <w:textAlignment w:val="baseline"/>
        <w:rPr>
          <w:rFonts w:eastAsiaTheme="minorEastAsia"/>
          <w:bCs/>
          <w:lang w:val="en-GB" w:eastAsia="zh-CN"/>
        </w:rPr>
      </w:pPr>
      <w:r>
        <w:rPr>
          <w:rFonts w:eastAsiaTheme="minorEastAsia"/>
          <w:bCs/>
          <w:lang w:val="en-GB" w:eastAsia="zh-CN"/>
        </w:rPr>
        <w:t>Tak</w:t>
      </w:r>
      <w:r w:rsidR="007A0669">
        <w:rPr>
          <w:rFonts w:eastAsiaTheme="minorEastAsia"/>
          <w:bCs/>
          <w:lang w:val="en-GB" w:eastAsia="zh-CN"/>
        </w:rPr>
        <w:t>e</w:t>
      </w:r>
      <w:r>
        <w:rPr>
          <w:rFonts w:eastAsiaTheme="minorEastAsia"/>
          <w:bCs/>
          <w:lang w:val="en-GB" w:eastAsia="zh-CN"/>
        </w:rPr>
        <w:t xml:space="preserve"> the agreements on monitoring and management of NW-sided model in AI-based beam management as </w:t>
      </w:r>
      <w:r w:rsidR="00E0013C">
        <w:rPr>
          <w:rFonts w:eastAsiaTheme="minorEastAsia"/>
          <w:bCs/>
          <w:lang w:val="en-GB" w:eastAsia="zh-CN"/>
        </w:rPr>
        <w:t xml:space="preserve">the </w:t>
      </w:r>
      <w:r>
        <w:rPr>
          <w:rFonts w:eastAsiaTheme="minorEastAsia"/>
          <w:bCs/>
          <w:lang w:val="en-GB" w:eastAsia="zh-CN"/>
        </w:rPr>
        <w:t>baseline:</w:t>
      </w:r>
    </w:p>
    <w:p w14:paraId="7DED37B6" w14:textId="5B0014FB" w:rsidR="00B61786" w:rsidRPr="00D909EF" w:rsidRDefault="00B61786" w:rsidP="00D909EF">
      <w:pPr>
        <w:pStyle w:val="af5"/>
        <w:numPr>
          <w:ilvl w:val="3"/>
          <w:numId w:val="36"/>
        </w:numPr>
        <w:spacing w:line="260" w:lineRule="exact"/>
        <w:ind w:leftChars="530" w:left="1480" w:firstLineChars="0"/>
        <w:rPr>
          <w:rFonts w:ascii="Times New Roman" w:hAnsi="Times New Roman"/>
          <w:b/>
          <w:sz w:val="20"/>
          <w:szCs w:val="20"/>
        </w:rPr>
      </w:pPr>
      <w:r w:rsidRPr="00D909EF">
        <w:rPr>
          <w:rFonts w:ascii="Times New Roman" w:hAnsi="Times New Roman"/>
          <w:b/>
          <w:sz w:val="20"/>
          <w:szCs w:val="20"/>
        </w:rPr>
        <w:t xml:space="preserve">UE will not be informed about </w:t>
      </w:r>
      <w:r w:rsidR="00E0013C" w:rsidRPr="00D909EF">
        <w:rPr>
          <w:rFonts w:ascii="Times New Roman" w:hAnsi="Times New Roman"/>
          <w:b/>
          <w:sz w:val="20"/>
          <w:szCs w:val="20"/>
        </w:rPr>
        <w:t xml:space="preserve">the </w:t>
      </w:r>
      <w:r w:rsidRPr="00D909EF">
        <w:rPr>
          <w:rFonts w:ascii="Times New Roman" w:hAnsi="Times New Roman"/>
          <w:b/>
          <w:sz w:val="20"/>
          <w:szCs w:val="20"/>
        </w:rPr>
        <w:t>management decision of NW-sided model.</w:t>
      </w:r>
    </w:p>
    <w:p w14:paraId="107F3CD4" w14:textId="77777777" w:rsidR="00B61786" w:rsidRPr="00D909EF" w:rsidRDefault="00B61786" w:rsidP="00D909EF">
      <w:pPr>
        <w:pStyle w:val="af5"/>
        <w:numPr>
          <w:ilvl w:val="3"/>
          <w:numId w:val="36"/>
        </w:numPr>
        <w:spacing w:line="260" w:lineRule="exact"/>
        <w:ind w:leftChars="530" w:left="1480" w:firstLineChars="0"/>
        <w:rPr>
          <w:rFonts w:ascii="Times New Roman" w:hAnsi="Times New Roman"/>
          <w:b/>
          <w:sz w:val="20"/>
          <w:szCs w:val="20"/>
        </w:rPr>
      </w:pPr>
      <w:r w:rsidRPr="00D909EF">
        <w:rPr>
          <w:rFonts w:ascii="Times New Roman" w:hAnsi="Times New Roman"/>
          <w:b/>
          <w:sz w:val="20"/>
          <w:szCs w:val="20"/>
        </w:rPr>
        <w:t>UE is not involved in management decision making of NW-sided model, except being configured to provide the required measurement/data.</w:t>
      </w:r>
    </w:p>
    <w:p w14:paraId="7C4D404B" w14:textId="77777777" w:rsidR="00B61786" w:rsidRPr="00D909EF" w:rsidRDefault="00B61786" w:rsidP="00D909EF">
      <w:pPr>
        <w:pStyle w:val="af5"/>
        <w:numPr>
          <w:ilvl w:val="3"/>
          <w:numId w:val="36"/>
        </w:numPr>
        <w:spacing w:line="260" w:lineRule="exact"/>
        <w:ind w:leftChars="530" w:left="1480" w:firstLineChars="0"/>
        <w:rPr>
          <w:rFonts w:ascii="Times New Roman" w:hAnsi="Times New Roman"/>
          <w:b/>
          <w:sz w:val="20"/>
          <w:szCs w:val="20"/>
        </w:rPr>
      </w:pPr>
      <w:r w:rsidRPr="00D909EF">
        <w:rPr>
          <w:rFonts w:ascii="Times New Roman" w:hAnsi="Times New Roman" w:hint="eastAsia"/>
          <w:b/>
          <w:sz w:val="20"/>
          <w:szCs w:val="20"/>
        </w:rPr>
        <w:t>g</w:t>
      </w:r>
      <w:r w:rsidRPr="00D909EF">
        <w:rPr>
          <w:rFonts w:ascii="Times New Roman" w:hAnsi="Times New Roman"/>
          <w:b/>
          <w:sz w:val="20"/>
          <w:szCs w:val="20"/>
        </w:rPr>
        <w:t>NB can perform the monitoring based on the required measurement/data.</w:t>
      </w:r>
    </w:p>
    <w:p w14:paraId="1AC29215" w14:textId="076927CB" w:rsidR="00B61786" w:rsidRDefault="00B61786" w:rsidP="00CD245C">
      <w:pPr>
        <w:pStyle w:val="2"/>
        <w:numPr>
          <w:ilvl w:val="0"/>
          <w:numId w:val="0"/>
        </w:numPr>
        <w:ind w:leftChars="-100" w:left="-200"/>
        <w:rPr>
          <w:b w:val="0"/>
          <w:lang w:val="en-US"/>
        </w:rPr>
      </w:pPr>
      <w:r w:rsidRPr="00CD026B">
        <w:rPr>
          <w:rFonts w:hint="eastAsia"/>
          <w:b w:val="0"/>
          <w:lang w:val="en-US"/>
        </w:rPr>
        <w:t>2</w:t>
      </w:r>
      <w:r w:rsidRPr="00CD026B">
        <w:rPr>
          <w:b w:val="0"/>
          <w:lang w:val="en-US"/>
        </w:rPr>
        <w:t>.</w:t>
      </w:r>
      <w:r>
        <w:rPr>
          <w:b w:val="0"/>
          <w:lang w:val="en-US"/>
        </w:rPr>
        <w:t>3</w:t>
      </w:r>
      <w:r w:rsidRPr="00CD026B">
        <w:rPr>
          <w:b w:val="0"/>
          <w:lang w:val="en-US"/>
        </w:rPr>
        <w:t xml:space="preserve"> </w:t>
      </w:r>
      <w:r>
        <w:rPr>
          <w:b w:val="0"/>
          <w:lang w:val="en-US"/>
        </w:rPr>
        <w:t>M</w:t>
      </w:r>
      <w:r w:rsidRPr="00CD026B">
        <w:rPr>
          <w:b w:val="0"/>
          <w:lang w:val="en-US"/>
        </w:rPr>
        <w:t xml:space="preserve">easurement </w:t>
      </w:r>
      <w:r>
        <w:rPr>
          <w:b w:val="0"/>
          <w:lang w:val="en-US"/>
        </w:rPr>
        <w:t xml:space="preserve">event </w:t>
      </w:r>
      <w:r w:rsidRPr="00CD026B">
        <w:rPr>
          <w:b w:val="0"/>
          <w:lang w:val="en-US"/>
        </w:rPr>
        <w:t>prediction</w:t>
      </w:r>
      <w:r w:rsidR="0035526C">
        <w:rPr>
          <w:b w:val="0"/>
          <w:lang w:val="en-US"/>
        </w:rPr>
        <w:t>-</w:t>
      </w:r>
      <w:r w:rsidRPr="00CD026B">
        <w:rPr>
          <w:b w:val="0"/>
          <w:lang w:val="en-US"/>
        </w:rPr>
        <w:t>specific aspects</w:t>
      </w:r>
    </w:p>
    <w:p w14:paraId="0D569594" w14:textId="12B952AE" w:rsidR="00F729FA" w:rsidRPr="00F729FA" w:rsidRDefault="00F729FA" w:rsidP="00F729FA">
      <w:pPr>
        <w:rPr>
          <w:lang w:eastAsia="zh-CN"/>
        </w:rPr>
      </w:pPr>
      <w:r>
        <w:rPr>
          <w:lang w:eastAsia="zh-CN"/>
        </w:rPr>
        <w:t>For the measurement</w:t>
      </w:r>
      <w:r w:rsidR="00B737DF">
        <w:rPr>
          <w:lang w:eastAsia="zh-CN"/>
        </w:rPr>
        <w:t xml:space="preserve"> event prediction</w:t>
      </w:r>
      <w:r>
        <w:rPr>
          <w:lang w:eastAsia="zh-CN"/>
        </w:rPr>
        <w:t>, the following observations were made based on simulation results.</w:t>
      </w:r>
    </w:p>
    <w:tbl>
      <w:tblPr>
        <w:tblStyle w:val="af4"/>
        <w:tblW w:w="0" w:type="auto"/>
        <w:tblLook w:val="04A0" w:firstRow="1" w:lastRow="0" w:firstColumn="1" w:lastColumn="0" w:noHBand="0" w:noVBand="1"/>
      </w:tblPr>
      <w:tblGrid>
        <w:gridCol w:w="9060"/>
      </w:tblGrid>
      <w:tr w:rsidR="00C62D00" w14:paraId="1E0BE05A" w14:textId="77777777" w:rsidTr="00C62D00">
        <w:tc>
          <w:tcPr>
            <w:tcW w:w="9060" w:type="dxa"/>
          </w:tcPr>
          <w:p w14:paraId="48AAAE97" w14:textId="77777777" w:rsidR="00C62D00" w:rsidRPr="00C62D00" w:rsidRDefault="00C62D00" w:rsidP="00C62D00">
            <w:pPr>
              <w:rPr>
                <w:rFonts w:eastAsia="等线"/>
                <w:lang w:val="en-GB" w:eastAsia="zh-CN"/>
              </w:rPr>
            </w:pPr>
            <w:r w:rsidRPr="00C62D00">
              <w:rPr>
                <w:rFonts w:eastAsia="等线" w:hint="eastAsia"/>
                <w:lang w:val="en-GB" w:eastAsia="zh-CN"/>
              </w:rPr>
              <w:t xml:space="preserve">For indirect measurement event </w:t>
            </w:r>
            <w:r w:rsidRPr="00C62D00">
              <w:rPr>
                <w:rFonts w:eastAsia="等线"/>
                <w:lang w:val="en-GB" w:eastAsia="zh-CN"/>
              </w:rPr>
              <w:t>prediction</w:t>
            </w:r>
            <w:r w:rsidRPr="00C62D00">
              <w:rPr>
                <w:rFonts w:eastAsia="等线" w:hint="eastAsia"/>
                <w:lang w:val="en-GB" w:eastAsia="zh-CN"/>
              </w:rPr>
              <w:t xml:space="preserve"> based on intra-frequency temporal domain case A, </w:t>
            </w:r>
            <w:r w:rsidRPr="00C62D00">
              <w:rPr>
                <w:rFonts w:eastAsia="等线"/>
                <w:lang w:val="en-GB" w:eastAsia="zh-CN"/>
              </w:rPr>
              <w:t>the following observations are made:</w:t>
            </w:r>
          </w:p>
          <w:p w14:paraId="56F8C526" w14:textId="77777777" w:rsidR="00C62D00" w:rsidRPr="00C62D00" w:rsidRDefault="00C62D00" w:rsidP="00C62D00">
            <w:pPr>
              <w:ind w:left="568" w:hanging="284"/>
              <w:rPr>
                <w:rFonts w:eastAsia="等线"/>
                <w:lang w:val="en-GB" w:eastAsia="zh-CN"/>
              </w:rPr>
            </w:pPr>
            <w:r w:rsidRPr="00C62D00">
              <w:rPr>
                <w:rFonts w:eastAsia="等线"/>
                <w:lang w:val="en-GB" w:eastAsia="zh-CN"/>
              </w:rPr>
              <w:t xml:space="preserve">Most of the </w:t>
            </w:r>
            <w:r w:rsidRPr="00C62D00">
              <w:rPr>
                <w:rFonts w:eastAsia="等线" w:hint="eastAsia"/>
                <w:lang w:val="en-GB" w:eastAsia="zh-CN"/>
              </w:rPr>
              <w:t xml:space="preserve">simulation </w:t>
            </w:r>
            <w:r w:rsidRPr="00C62D00">
              <w:rPr>
                <w:rFonts w:eastAsia="等线"/>
                <w:lang w:val="en-GB" w:eastAsia="zh-CN"/>
              </w:rPr>
              <w:t>results show that the F1 score is very good</w:t>
            </w:r>
          </w:p>
          <w:p w14:paraId="20B02B08" w14:textId="77777777" w:rsidR="00C62D00" w:rsidRPr="00C62D00" w:rsidRDefault="00C62D00" w:rsidP="00C62D00">
            <w:pPr>
              <w:rPr>
                <w:rFonts w:eastAsia="等线"/>
                <w:lang w:val="en-GB" w:eastAsia="zh-CN"/>
              </w:rPr>
            </w:pPr>
            <w:r w:rsidRPr="00C62D00">
              <w:rPr>
                <w:rFonts w:eastAsia="等线" w:hint="eastAsia"/>
                <w:lang w:val="en-GB" w:eastAsia="zh-CN"/>
              </w:rPr>
              <w:t xml:space="preserve">For indirect measurement event </w:t>
            </w:r>
            <w:r w:rsidRPr="00C62D00">
              <w:rPr>
                <w:rFonts w:eastAsia="等线"/>
                <w:lang w:val="en-GB" w:eastAsia="zh-CN"/>
              </w:rPr>
              <w:t>prediction</w:t>
            </w:r>
            <w:r w:rsidRPr="00C62D00">
              <w:rPr>
                <w:rFonts w:eastAsia="等线" w:hint="eastAsia"/>
                <w:lang w:val="en-GB" w:eastAsia="zh-CN"/>
              </w:rPr>
              <w:t xml:space="preserve"> based on intra-frequency temporal domain case B, </w:t>
            </w:r>
            <w:r w:rsidRPr="00C62D00">
              <w:rPr>
                <w:rFonts w:eastAsia="等线"/>
                <w:lang w:val="en-GB" w:eastAsia="zh-CN"/>
              </w:rPr>
              <w:t>the following observations are made</w:t>
            </w:r>
            <w:r w:rsidRPr="00C62D00">
              <w:rPr>
                <w:rFonts w:eastAsia="等线" w:hint="eastAsia"/>
                <w:lang w:val="en-GB" w:eastAsia="zh-CN"/>
              </w:rPr>
              <w:t>:</w:t>
            </w:r>
          </w:p>
          <w:p w14:paraId="216F9EC9" w14:textId="77777777" w:rsidR="00C62D00" w:rsidRPr="00C62D00" w:rsidRDefault="00C62D00" w:rsidP="00C62D00">
            <w:pPr>
              <w:ind w:left="568" w:hanging="284"/>
              <w:rPr>
                <w:rFonts w:eastAsia="等线"/>
                <w:lang w:val="en-GB" w:eastAsia="zh-CN"/>
              </w:rPr>
            </w:pPr>
            <w:r w:rsidRPr="00C62D00">
              <w:rPr>
                <w:rFonts w:eastAsia="等线"/>
                <w:lang w:val="en-GB"/>
              </w:rPr>
              <w:t>Very good F1 score can be achieved, which depends on filtering approach</w:t>
            </w:r>
            <w:r w:rsidRPr="00C62D00">
              <w:rPr>
                <w:rFonts w:eastAsia="等线" w:hint="eastAsia"/>
                <w:lang w:val="en-GB" w:eastAsia="zh-CN"/>
              </w:rPr>
              <w:t xml:space="preserve"> or PW length</w:t>
            </w:r>
          </w:p>
          <w:p w14:paraId="522B466E" w14:textId="77777777" w:rsidR="00C62D00" w:rsidRPr="00C62D00" w:rsidRDefault="00C62D00" w:rsidP="00C62D00">
            <w:pPr>
              <w:ind w:left="568" w:hanging="284"/>
              <w:rPr>
                <w:rFonts w:eastAsia="等线"/>
                <w:lang w:val="en-GB"/>
              </w:rPr>
            </w:pPr>
            <w:r w:rsidRPr="00C62D00">
              <w:rPr>
                <w:rFonts w:eastAsia="等线"/>
                <w:lang w:val="en-GB"/>
              </w:rPr>
              <w:t xml:space="preserve">Good F1 score can be achieved with </w:t>
            </w:r>
            <w:r w:rsidRPr="00C62D00">
              <w:rPr>
                <w:rFonts w:eastAsia="等线" w:hint="eastAsia"/>
                <w:lang w:val="en-GB" w:eastAsia="zh-CN"/>
              </w:rPr>
              <w:t xml:space="preserve">small </w:t>
            </w:r>
            <w:r w:rsidRPr="00C62D00">
              <w:rPr>
                <w:rFonts w:eastAsia="等线"/>
                <w:lang w:val="en-GB"/>
              </w:rPr>
              <w:t>PW length</w:t>
            </w:r>
          </w:p>
          <w:p w14:paraId="6139D9C1" w14:textId="77777777" w:rsidR="00C62D00" w:rsidRPr="00C62D00" w:rsidRDefault="00C62D00" w:rsidP="00C62D00">
            <w:pPr>
              <w:ind w:left="568" w:hanging="284"/>
              <w:rPr>
                <w:rFonts w:eastAsia="等线"/>
                <w:lang w:val="en-GB"/>
              </w:rPr>
            </w:pPr>
            <w:r w:rsidRPr="00C62D00">
              <w:rPr>
                <w:rFonts w:eastAsia="等线"/>
                <w:lang w:val="en-GB"/>
              </w:rPr>
              <w:t>Higher MRRT value correlates with decreased F1 score</w:t>
            </w:r>
          </w:p>
          <w:p w14:paraId="03639B42" w14:textId="77777777" w:rsidR="00C62D00" w:rsidRPr="00C62D00" w:rsidRDefault="00C62D00" w:rsidP="00C62D00">
            <w:pPr>
              <w:rPr>
                <w:rFonts w:eastAsia="等线"/>
                <w:lang w:val="en-GB" w:eastAsia="zh-CN"/>
              </w:rPr>
            </w:pPr>
            <w:r w:rsidRPr="00C62D00">
              <w:rPr>
                <w:rFonts w:eastAsia="等线"/>
                <w:lang w:val="en-GB"/>
              </w:rPr>
              <w:t>F1 score for direct measurement is very good based on the simulation results</w:t>
            </w:r>
            <w:r w:rsidRPr="00C62D00">
              <w:rPr>
                <w:rFonts w:eastAsia="等线" w:hint="eastAsia"/>
                <w:lang w:val="en-GB" w:eastAsia="zh-CN"/>
              </w:rPr>
              <w:t xml:space="preserve"> by assuming </w:t>
            </w:r>
            <w:r w:rsidRPr="00C62D00">
              <w:rPr>
                <w:rFonts w:eastAsia="等线"/>
                <w:lang w:val="en-GB" w:eastAsia="zh-CN"/>
              </w:rPr>
              <w:t>50% probability threshold</w:t>
            </w:r>
          </w:p>
          <w:p w14:paraId="7F27343C" w14:textId="4B015960" w:rsidR="00C62D00" w:rsidRPr="00C62D00" w:rsidRDefault="00C62D00" w:rsidP="003B7A24">
            <w:pPr>
              <w:rPr>
                <w:rFonts w:eastAsia="等线"/>
                <w:lang w:val="en-GB" w:eastAsia="zh-CN"/>
              </w:rPr>
            </w:pPr>
            <w:r w:rsidRPr="00C62D00">
              <w:rPr>
                <w:rFonts w:eastAsia="等线" w:hint="eastAsia"/>
                <w:lang w:val="en-GB" w:eastAsia="zh-CN"/>
              </w:rPr>
              <w:t xml:space="preserve">Editor note 1: Indirect </w:t>
            </w:r>
            <w:r w:rsidRPr="00C62D00">
              <w:rPr>
                <w:rFonts w:eastAsia="等线"/>
                <w:lang w:val="en-GB"/>
              </w:rPr>
              <w:t>event prediction</w:t>
            </w:r>
            <w:r w:rsidRPr="00C62D00">
              <w:rPr>
                <w:rFonts w:eastAsia="等线" w:hint="eastAsia"/>
                <w:lang w:val="en-GB" w:eastAsia="zh-CN"/>
              </w:rPr>
              <w:t xml:space="preserve"> based on </w:t>
            </w:r>
            <w:r w:rsidRPr="00C62D00">
              <w:rPr>
                <w:rFonts w:eastAsia="等线"/>
                <w:lang w:val="en-GB"/>
              </w:rPr>
              <w:t xml:space="preserve">frequency </w:t>
            </w:r>
            <w:r w:rsidRPr="00C62D00">
              <w:rPr>
                <w:rFonts w:eastAsia="等线" w:hint="eastAsia"/>
                <w:lang w:val="en-GB" w:eastAsia="zh-CN"/>
              </w:rPr>
              <w:t>domain prediction</w:t>
            </w:r>
            <w:r w:rsidRPr="00C62D00">
              <w:rPr>
                <w:rFonts w:eastAsia="等线"/>
                <w:lang w:val="en-GB"/>
              </w:rPr>
              <w:t xml:space="preserve"> will be considered for the specification impact study </w:t>
            </w:r>
            <w:r w:rsidRPr="00C62D00">
              <w:rPr>
                <w:rFonts w:eastAsia="等线" w:hint="eastAsia"/>
                <w:lang w:val="en-GB" w:eastAsia="zh-CN"/>
              </w:rPr>
              <w:t>without</w:t>
            </w:r>
            <w:r w:rsidRPr="00C62D00">
              <w:rPr>
                <w:rFonts w:eastAsia="等线"/>
                <w:lang w:val="en-GB"/>
              </w:rPr>
              <w:t xml:space="preserve"> explicit simulations</w:t>
            </w:r>
          </w:p>
        </w:tc>
      </w:tr>
    </w:tbl>
    <w:p w14:paraId="30470E9C" w14:textId="5006C0B6" w:rsidR="00C62D00" w:rsidRDefault="00894E6B" w:rsidP="003B7A24">
      <w:pPr>
        <w:rPr>
          <w:lang w:eastAsia="zh-CN"/>
        </w:rPr>
      </w:pPr>
      <w:r>
        <w:rPr>
          <w:rFonts w:hint="eastAsia"/>
          <w:lang w:eastAsia="zh-CN"/>
        </w:rPr>
        <w:t>H</w:t>
      </w:r>
      <w:r>
        <w:rPr>
          <w:lang w:eastAsia="zh-CN"/>
        </w:rPr>
        <w:t>owever,</w:t>
      </w:r>
      <w:r>
        <w:rPr>
          <w:rFonts w:hint="eastAsia"/>
          <w:lang w:eastAsia="zh-CN"/>
        </w:rPr>
        <w:t xml:space="preserve"> </w:t>
      </w:r>
      <w:r>
        <w:rPr>
          <w:lang w:eastAsia="zh-CN"/>
        </w:rPr>
        <w:t xml:space="preserve">the observations are not completed since the </w:t>
      </w:r>
      <w:r w:rsidR="000600AF">
        <w:rPr>
          <w:lang w:eastAsia="zh-CN"/>
        </w:rPr>
        <w:t xml:space="preserve">simulation discussion is still ongoing. Detailed specification impact analysis should wait for </w:t>
      </w:r>
      <w:r w:rsidR="00E81A96">
        <w:rPr>
          <w:lang w:eastAsia="zh-CN"/>
        </w:rPr>
        <w:t>further progress</w:t>
      </w:r>
      <w:r w:rsidR="002B1539">
        <w:rPr>
          <w:lang w:eastAsia="zh-CN"/>
        </w:rPr>
        <w:t>, e.g., whether to support direct event prediction</w:t>
      </w:r>
      <w:r w:rsidR="000600AF">
        <w:rPr>
          <w:lang w:eastAsia="zh-CN"/>
        </w:rPr>
        <w:t>.</w:t>
      </w:r>
    </w:p>
    <w:p w14:paraId="27B4EB06" w14:textId="5A305B9E" w:rsidR="003B7A24" w:rsidRDefault="00307DC4" w:rsidP="003B7A24">
      <w:pPr>
        <w:rPr>
          <w:lang w:eastAsia="zh-CN"/>
        </w:rPr>
      </w:pPr>
      <w:r>
        <w:rPr>
          <w:lang w:eastAsia="zh-CN"/>
        </w:rPr>
        <w:t>In addition to</w:t>
      </w:r>
      <w:r w:rsidR="003B7A24">
        <w:rPr>
          <w:lang w:eastAsia="zh-CN"/>
        </w:rPr>
        <w:t xml:space="preserve"> the LCM procedure, there are some potential issues for measurement event prediction, which may have specification impacts and need to be discussed by RAN2. For example, </w:t>
      </w:r>
    </w:p>
    <w:p w14:paraId="62A8FD60" w14:textId="77777777" w:rsidR="003B7A24" w:rsidRPr="001A3C95" w:rsidRDefault="003B7A24" w:rsidP="003B7A24">
      <w:pPr>
        <w:pStyle w:val="af5"/>
        <w:numPr>
          <w:ilvl w:val="0"/>
          <w:numId w:val="36"/>
        </w:numPr>
        <w:spacing w:after="120" w:line="260" w:lineRule="exact"/>
        <w:ind w:firstLineChars="0"/>
        <w:rPr>
          <w:rFonts w:ascii="Times New Roman" w:hAnsi="Times New Roman"/>
          <w:sz w:val="20"/>
          <w:szCs w:val="20"/>
        </w:rPr>
      </w:pPr>
      <w:r w:rsidRPr="001A3C95">
        <w:rPr>
          <w:rFonts w:ascii="Times New Roman" w:hAnsi="Times New Roman"/>
          <w:sz w:val="20"/>
          <w:szCs w:val="20"/>
        </w:rPr>
        <w:t>How to configure the related parameters?</w:t>
      </w:r>
    </w:p>
    <w:p w14:paraId="080D2E8F" w14:textId="77777777" w:rsidR="003B7A24" w:rsidRDefault="003B7A24" w:rsidP="003B7A24">
      <w:pPr>
        <w:pStyle w:val="af5"/>
        <w:numPr>
          <w:ilvl w:val="0"/>
          <w:numId w:val="36"/>
        </w:numPr>
        <w:spacing w:after="120" w:line="260" w:lineRule="exact"/>
        <w:ind w:firstLineChars="0"/>
        <w:rPr>
          <w:rFonts w:ascii="Times New Roman" w:hAnsi="Times New Roman"/>
          <w:sz w:val="20"/>
          <w:szCs w:val="20"/>
        </w:rPr>
      </w:pPr>
      <w:r>
        <w:rPr>
          <w:rFonts w:ascii="Times New Roman" w:hAnsi="Times New Roman"/>
          <w:sz w:val="20"/>
          <w:szCs w:val="20"/>
        </w:rPr>
        <w:t>How to enhance the event triggering scheme based on prediction result?</w:t>
      </w:r>
    </w:p>
    <w:p w14:paraId="7CBFDFE3" w14:textId="77777777" w:rsidR="003B7A24" w:rsidRDefault="003B7A24" w:rsidP="003B7A24">
      <w:pPr>
        <w:pStyle w:val="af5"/>
        <w:numPr>
          <w:ilvl w:val="0"/>
          <w:numId w:val="36"/>
        </w:numPr>
        <w:spacing w:after="120" w:line="260" w:lineRule="exact"/>
        <w:ind w:firstLineChars="0"/>
        <w:rPr>
          <w:rFonts w:ascii="Times New Roman" w:hAnsi="Times New Roman"/>
          <w:sz w:val="20"/>
          <w:szCs w:val="20"/>
        </w:rPr>
      </w:pPr>
      <w:r>
        <w:rPr>
          <w:rFonts w:ascii="Times New Roman" w:hAnsi="Times New Roman" w:hint="eastAsia"/>
          <w:sz w:val="20"/>
          <w:szCs w:val="20"/>
        </w:rPr>
        <w:t>H</w:t>
      </w:r>
      <w:r>
        <w:rPr>
          <w:rFonts w:ascii="Times New Roman" w:hAnsi="Times New Roman"/>
          <w:sz w:val="20"/>
          <w:szCs w:val="20"/>
        </w:rPr>
        <w:t>ow to enhance the measurement report to carry prediction results?</w:t>
      </w:r>
    </w:p>
    <w:p w14:paraId="67FD13A7" w14:textId="77777777" w:rsidR="003B7A24" w:rsidRDefault="003B7A24" w:rsidP="003B7A24">
      <w:pPr>
        <w:rPr>
          <w:lang w:eastAsia="zh-CN"/>
        </w:rPr>
      </w:pPr>
      <w:r>
        <w:rPr>
          <w:rFonts w:hint="eastAsia"/>
          <w:lang w:eastAsia="zh-CN"/>
        </w:rPr>
        <w:t>R</w:t>
      </w:r>
      <w:r>
        <w:rPr>
          <w:lang w:eastAsia="zh-CN"/>
        </w:rPr>
        <w:t xml:space="preserve">AN2 should </w:t>
      </w:r>
      <w:r w:rsidRPr="00807082">
        <w:rPr>
          <w:lang w:eastAsia="zh-CN"/>
        </w:rPr>
        <w:t xml:space="preserve">identify potential </w:t>
      </w:r>
      <w:r>
        <w:rPr>
          <w:lang w:eastAsia="zh-CN"/>
        </w:rPr>
        <w:t>issues</w:t>
      </w:r>
      <w:r w:rsidRPr="00807082">
        <w:rPr>
          <w:lang w:eastAsia="zh-CN"/>
        </w:rPr>
        <w:t xml:space="preserve"> as much as possible during the </w:t>
      </w:r>
      <w:r>
        <w:rPr>
          <w:lang w:eastAsia="zh-CN"/>
        </w:rPr>
        <w:t xml:space="preserve">study </w:t>
      </w:r>
      <w:r w:rsidRPr="00807082">
        <w:rPr>
          <w:lang w:eastAsia="zh-CN"/>
        </w:rPr>
        <w:t>phase</w:t>
      </w:r>
      <w:r>
        <w:rPr>
          <w:lang w:eastAsia="zh-CN"/>
        </w:rPr>
        <w:t xml:space="preserve"> and discuss the potential solutions.</w:t>
      </w:r>
    </w:p>
    <w:p w14:paraId="72E7E82C" w14:textId="30AE999F" w:rsidR="003B7A24" w:rsidRPr="00663DC9" w:rsidRDefault="003B7A24" w:rsidP="003544C1">
      <w:pPr>
        <w:pStyle w:val="Proposal"/>
        <w:numPr>
          <w:ilvl w:val="0"/>
          <w:numId w:val="17"/>
        </w:numPr>
        <w:tabs>
          <w:tab w:val="clear" w:pos="1560"/>
          <w:tab w:val="left" w:pos="1276"/>
        </w:tabs>
        <w:overflowPunct w:val="0"/>
        <w:autoSpaceDE w:val="0"/>
        <w:autoSpaceDN w:val="0"/>
        <w:adjustRightInd w:val="0"/>
        <w:spacing w:after="120"/>
        <w:ind w:left="1134" w:hanging="1134"/>
        <w:jc w:val="both"/>
        <w:textAlignment w:val="baseline"/>
        <w:rPr>
          <w:rFonts w:eastAsiaTheme="minorEastAsia"/>
          <w:bCs/>
          <w:lang w:val="en-GB" w:eastAsia="zh-CN"/>
        </w:rPr>
      </w:pPr>
      <w:r>
        <w:rPr>
          <w:rFonts w:eastAsiaTheme="minorEastAsia"/>
          <w:bCs/>
          <w:lang w:val="en-GB" w:eastAsia="zh-CN"/>
        </w:rPr>
        <w:t xml:space="preserve">For </w:t>
      </w:r>
      <w:bookmarkStart w:id="14" w:name="_GoBack"/>
      <w:bookmarkEnd w:id="14"/>
      <w:r>
        <w:rPr>
          <w:rFonts w:eastAsiaTheme="minorEastAsia"/>
          <w:bCs/>
          <w:lang w:val="en-GB" w:eastAsia="zh-CN"/>
        </w:rPr>
        <w:t>measurement event prediction, RAN</w:t>
      </w:r>
      <w:r>
        <w:rPr>
          <w:rFonts w:eastAsiaTheme="minorEastAsia" w:hint="eastAsia"/>
          <w:bCs/>
          <w:lang w:val="en-GB" w:eastAsia="zh-CN"/>
        </w:rPr>
        <w:t>2</w:t>
      </w:r>
      <w:r>
        <w:rPr>
          <w:rFonts w:eastAsiaTheme="minorEastAsia"/>
          <w:bCs/>
          <w:lang w:val="en-GB" w:eastAsia="zh-CN"/>
        </w:rPr>
        <w:t xml:space="preserve"> to identify and discuss the potential issues and solutions, e.g., the configuration of related parameters, enhanced event triggering scheme based on predicted </w:t>
      </w:r>
      <w:r w:rsidRPr="00B561F5">
        <w:rPr>
          <w:rFonts w:eastAsiaTheme="minorEastAsia"/>
          <w:bCs/>
          <w:lang w:val="en-GB" w:eastAsia="zh-CN"/>
        </w:rPr>
        <w:t>result</w:t>
      </w:r>
      <w:r>
        <w:rPr>
          <w:rFonts w:eastAsiaTheme="minorEastAsia"/>
          <w:bCs/>
          <w:lang w:val="en-GB" w:eastAsia="zh-CN"/>
        </w:rPr>
        <w:t>s, enhanced measurement report content</w:t>
      </w:r>
      <w:r w:rsidRPr="00663DC9">
        <w:rPr>
          <w:rFonts w:eastAsiaTheme="minorEastAsia"/>
          <w:bCs/>
          <w:lang w:val="en-GB" w:eastAsia="zh-CN"/>
        </w:rPr>
        <w:t>.</w:t>
      </w:r>
    </w:p>
    <w:p w14:paraId="4DC2CBB7" w14:textId="77777777" w:rsidR="00B61786" w:rsidRDefault="00B61786" w:rsidP="00B61786">
      <w:pPr>
        <w:spacing w:after="120" w:line="260" w:lineRule="exact"/>
        <w:jc w:val="both"/>
        <w:rPr>
          <w:lang w:eastAsia="zh-CN"/>
        </w:rPr>
      </w:pPr>
    </w:p>
    <w:p w14:paraId="055B9CA5" w14:textId="77777777" w:rsidR="00B61786" w:rsidRPr="005A59C1" w:rsidRDefault="00B61786" w:rsidP="00B61786">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rPr>
      </w:pPr>
      <w:r w:rsidRPr="005A59C1">
        <w:rPr>
          <w:b w:val="0"/>
          <w:bCs w:val="0"/>
          <w:kern w:val="0"/>
          <w:sz w:val="36"/>
          <w:szCs w:val="20"/>
        </w:rPr>
        <w:t>Conclusion</w:t>
      </w:r>
    </w:p>
    <w:p w14:paraId="26951200" w14:textId="77777777" w:rsidR="00B61786" w:rsidRDefault="00B61786" w:rsidP="00B61786">
      <w:pPr>
        <w:spacing w:beforeLines="50" w:before="120" w:after="120" w:line="260" w:lineRule="exact"/>
        <w:jc w:val="both"/>
        <w:rPr>
          <w:rFonts w:eastAsiaTheme="minorEastAsia"/>
          <w:szCs w:val="21"/>
          <w:lang w:eastAsia="zh-CN"/>
        </w:rPr>
      </w:pPr>
      <w:r w:rsidRPr="005A59C1">
        <w:rPr>
          <w:rFonts w:eastAsiaTheme="minorEastAsia"/>
          <w:szCs w:val="21"/>
          <w:lang w:eastAsia="zh-CN"/>
        </w:rPr>
        <w:t xml:space="preserve">In the contribution, we have the following </w:t>
      </w:r>
      <w:r>
        <w:rPr>
          <w:rFonts w:eastAsiaTheme="minorEastAsia"/>
          <w:szCs w:val="21"/>
          <w:lang w:eastAsia="zh-CN"/>
        </w:rPr>
        <w:t xml:space="preserve">observations and </w:t>
      </w:r>
      <w:r w:rsidRPr="005A59C1">
        <w:rPr>
          <w:rFonts w:eastAsiaTheme="minorEastAsia"/>
          <w:szCs w:val="21"/>
          <w:lang w:eastAsia="zh-CN"/>
        </w:rPr>
        <w:t>proposals:</w:t>
      </w:r>
    </w:p>
    <w:p w14:paraId="3FE05C59" w14:textId="3CE39124" w:rsidR="00B61786" w:rsidRDefault="003F3454" w:rsidP="00B61786">
      <w:pPr>
        <w:spacing w:beforeLines="50" w:before="120" w:after="120" w:line="260" w:lineRule="exact"/>
        <w:jc w:val="both"/>
        <w:rPr>
          <w:rFonts w:eastAsiaTheme="minorEastAsia"/>
          <w:b/>
          <w:bCs/>
          <w:i/>
          <w:iCs/>
          <w:color w:val="FF0000"/>
          <w:szCs w:val="21"/>
          <w:u w:val="single"/>
          <w:lang w:eastAsia="zh-CN"/>
        </w:rPr>
      </w:pPr>
      <w:r w:rsidRPr="003F3454">
        <w:rPr>
          <w:rFonts w:eastAsiaTheme="minorEastAsia"/>
          <w:b/>
          <w:bCs/>
          <w:i/>
          <w:iCs/>
          <w:color w:val="FF0000"/>
          <w:szCs w:val="21"/>
          <w:u w:val="single"/>
          <w:lang w:eastAsia="zh-CN"/>
        </w:rPr>
        <w:lastRenderedPageBreak/>
        <w:t>Common aspects of UE-sided model</w:t>
      </w:r>
    </w:p>
    <w:p w14:paraId="298C047D" w14:textId="77777777" w:rsidR="00897E39" w:rsidRDefault="00897E39" w:rsidP="00222C41">
      <w:pPr>
        <w:pStyle w:val="Proposal"/>
        <w:numPr>
          <w:ilvl w:val="0"/>
          <w:numId w:val="22"/>
        </w:numPr>
        <w:tabs>
          <w:tab w:val="clear" w:pos="1560"/>
          <w:tab w:val="left" w:pos="1701"/>
        </w:tabs>
        <w:overflowPunct w:val="0"/>
        <w:autoSpaceDE w:val="0"/>
        <w:autoSpaceDN w:val="0"/>
        <w:adjustRightInd w:val="0"/>
        <w:spacing w:after="0"/>
        <w:ind w:left="1134" w:hanging="1134"/>
        <w:jc w:val="both"/>
        <w:textAlignment w:val="baseline"/>
        <w:rPr>
          <w:rFonts w:eastAsiaTheme="minorEastAsia"/>
          <w:bCs/>
          <w:lang w:val="en-GB" w:eastAsia="zh-CN"/>
        </w:rPr>
      </w:pPr>
      <w:r>
        <w:rPr>
          <w:rFonts w:eastAsiaTheme="minorEastAsia"/>
          <w:bCs/>
          <w:lang w:val="en-GB" w:eastAsia="zh-CN"/>
        </w:rPr>
        <w:t xml:space="preserve">The general LCM framework for beam management can be the baseline for AI mobility. RAN2 takes the above </w:t>
      </w:r>
      <w:r w:rsidRPr="00686B8B">
        <w:rPr>
          <w:rFonts w:eastAsiaTheme="minorEastAsia"/>
          <w:bCs/>
          <w:lang w:val="en-GB" w:eastAsia="zh-CN"/>
        </w:rPr>
        <w:t>Figure 2.1-2</w:t>
      </w:r>
      <w:r>
        <w:rPr>
          <w:rFonts w:eastAsiaTheme="minorEastAsia"/>
          <w:bCs/>
          <w:lang w:val="en-GB" w:eastAsia="zh-CN"/>
        </w:rPr>
        <w:t xml:space="preserve"> as potential LCM procedure for AI mobility into account for further discussion</w:t>
      </w:r>
      <w:r w:rsidRPr="00BD05E8">
        <w:rPr>
          <w:rFonts w:eastAsiaTheme="minorEastAsia"/>
          <w:bCs/>
          <w:lang w:val="en-GB" w:eastAsia="zh-CN"/>
        </w:rPr>
        <w:t>, including the following aspects:</w:t>
      </w:r>
    </w:p>
    <w:p w14:paraId="7B94F2C4" w14:textId="77777777" w:rsidR="00897E39" w:rsidRPr="00686B8B" w:rsidRDefault="00897E39" w:rsidP="00897E39">
      <w:pPr>
        <w:pStyle w:val="Proposal"/>
        <w:numPr>
          <w:ilvl w:val="0"/>
          <w:numId w:val="24"/>
        </w:numPr>
        <w:tabs>
          <w:tab w:val="clear" w:pos="1560"/>
          <w:tab w:val="left" w:pos="1276"/>
        </w:tabs>
        <w:overflowPunct w:val="0"/>
        <w:autoSpaceDE w:val="0"/>
        <w:autoSpaceDN w:val="0"/>
        <w:adjustRightInd w:val="0"/>
        <w:spacing w:after="0"/>
        <w:ind w:leftChars="538" w:left="1496"/>
        <w:jc w:val="both"/>
        <w:textAlignment w:val="baseline"/>
        <w:rPr>
          <w:rFonts w:eastAsiaTheme="minorEastAsia"/>
          <w:bCs/>
          <w:lang w:val="en-GB" w:eastAsia="zh-CN"/>
        </w:rPr>
      </w:pPr>
      <w:r w:rsidRPr="00686B8B">
        <w:rPr>
          <w:rFonts w:eastAsiaTheme="minorEastAsia"/>
          <w:bCs/>
          <w:lang w:val="en-GB" w:eastAsia="zh-CN"/>
        </w:rPr>
        <w:t>Data collection for model training</w:t>
      </w:r>
    </w:p>
    <w:p w14:paraId="1C3254B9" w14:textId="77777777" w:rsidR="00897E39" w:rsidRPr="00686B8B" w:rsidRDefault="00897E39" w:rsidP="00897E39">
      <w:pPr>
        <w:pStyle w:val="Proposal"/>
        <w:numPr>
          <w:ilvl w:val="0"/>
          <w:numId w:val="24"/>
        </w:numPr>
        <w:tabs>
          <w:tab w:val="clear" w:pos="1560"/>
          <w:tab w:val="left" w:pos="1276"/>
        </w:tabs>
        <w:overflowPunct w:val="0"/>
        <w:autoSpaceDE w:val="0"/>
        <w:autoSpaceDN w:val="0"/>
        <w:adjustRightInd w:val="0"/>
        <w:spacing w:after="0"/>
        <w:ind w:leftChars="538" w:left="1496"/>
        <w:jc w:val="both"/>
        <w:textAlignment w:val="baseline"/>
        <w:rPr>
          <w:rFonts w:eastAsiaTheme="minorEastAsia"/>
          <w:bCs/>
          <w:lang w:val="en-GB" w:eastAsia="zh-CN"/>
        </w:rPr>
      </w:pPr>
      <w:r w:rsidRPr="00686B8B">
        <w:rPr>
          <w:rFonts w:eastAsiaTheme="minorEastAsia"/>
          <w:bCs/>
          <w:lang w:val="en-GB" w:eastAsia="zh-CN"/>
        </w:rPr>
        <w:t>UE capability</w:t>
      </w:r>
    </w:p>
    <w:p w14:paraId="51E8F913" w14:textId="77777777" w:rsidR="00897E39" w:rsidRPr="00686B8B" w:rsidRDefault="00897E39" w:rsidP="00897E39">
      <w:pPr>
        <w:pStyle w:val="Proposal"/>
        <w:numPr>
          <w:ilvl w:val="0"/>
          <w:numId w:val="24"/>
        </w:numPr>
        <w:tabs>
          <w:tab w:val="clear" w:pos="1560"/>
          <w:tab w:val="left" w:pos="1276"/>
        </w:tabs>
        <w:overflowPunct w:val="0"/>
        <w:autoSpaceDE w:val="0"/>
        <w:autoSpaceDN w:val="0"/>
        <w:adjustRightInd w:val="0"/>
        <w:spacing w:after="0"/>
        <w:ind w:leftChars="538" w:left="1496"/>
        <w:jc w:val="both"/>
        <w:textAlignment w:val="baseline"/>
        <w:rPr>
          <w:rFonts w:eastAsiaTheme="minorEastAsia"/>
          <w:bCs/>
          <w:lang w:val="en-GB" w:eastAsia="zh-CN"/>
        </w:rPr>
      </w:pPr>
      <w:r w:rsidRPr="00686B8B">
        <w:rPr>
          <w:rFonts w:eastAsiaTheme="minorEastAsia"/>
          <w:bCs/>
          <w:lang w:val="en-GB" w:eastAsia="zh-CN"/>
        </w:rPr>
        <w:t>Applicability reporting</w:t>
      </w:r>
    </w:p>
    <w:p w14:paraId="71A82CC2" w14:textId="77777777" w:rsidR="00897E39" w:rsidRPr="00686B8B" w:rsidRDefault="00897E39" w:rsidP="00897E39">
      <w:pPr>
        <w:pStyle w:val="Proposal"/>
        <w:numPr>
          <w:ilvl w:val="0"/>
          <w:numId w:val="24"/>
        </w:numPr>
        <w:tabs>
          <w:tab w:val="clear" w:pos="1560"/>
          <w:tab w:val="left" w:pos="1276"/>
        </w:tabs>
        <w:overflowPunct w:val="0"/>
        <w:autoSpaceDE w:val="0"/>
        <w:autoSpaceDN w:val="0"/>
        <w:adjustRightInd w:val="0"/>
        <w:spacing w:after="0"/>
        <w:ind w:leftChars="538" w:left="1496"/>
        <w:jc w:val="both"/>
        <w:textAlignment w:val="baseline"/>
        <w:rPr>
          <w:rFonts w:eastAsiaTheme="minorEastAsia"/>
          <w:bCs/>
          <w:lang w:val="en-GB" w:eastAsia="zh-CN"/>
        </w:rPr>
      </w:pPr>
      <w:r w:rsidRPr="00686B8B">
        <w:rPr>
          <w:rFonts w:eastAsiaTheme="minorEastAsia"/>
          <w:bCs/>
          <w:lang w:val="en-GB" w:eastAsia="zh-CN"/>
        </w:rPr>
        <w:t>Inference configuration</w:t>
      </w:r>
      <w:r>
        <w:rPr>
          <w:rFonts w:eastAsiaTheme="minorEastAsia"/>
          <w:bCs/>
          <w:lang w:val="en-GB" w:eastAsia="zh-CN"/>
        </w:rPr>
        <w:t xml:space="preserve"> and reporting</w:t>
      </w:r>
    </w:p>
    <w:p w14:paraId="5BCA0D07" w14:textId="77777777" w:rsidR="00897E39" w:rsidRPr="00686B8B" w:rsidRDefault="00897E39" w:rsidP="00897E39">
      <w:pPr>
        <w:pStyle w:val="Proposal"/>
        <w:numPr>
          <w:ilvl w:val="0"/>
          <w:numId w:val="24"/>
        </w:numPr>
        <w:tabs>
          <w:tab w:val="clear" w:pos="1560"/>
          <w:tab w:val="left" w:pos="1276"/>
        </w:tabs>
        <w:overflowPunct w:val="0"/>
        <w:autoSpaceDE w:val="0"/>
        <w:autoSpaceDN w:val="0"/>
        <w:adjustRightInd w:val="0"/>
        <w:spacing w:after="0"/>
        <w:ind w:leftChars="538" w:left="1496"/>
        <w:jc w:val="both"/>
        <w:textAlignment w:val="baseline"/>
        <w:rPr>
          <w:rFonts w:eastAsiaTheme="minorEastAsia"/>
          <w:bCs/>
          <w:lang w:val="en-GB" w:eastAsia="zh-CN"/>
        </w:rPr>
      </w:pPr>
      <w:r w:rsidRPr="00686B8B">
        <w:rPr>
          <w:rFonts w:eastAsiaTheme="minorEastAsia"/>
          <w:bCs/>
          <w:lang w:val="en-GB" w:eastAsia="zh-CN"/>
        </w:rPr>
        <w:t>Performance monitoring and management</w:t>
      </w:r>
    </w:p>
    <w:p w14:paraId="60370113" w14:textId="77777777" w:rsidR="00725046" w:rsidRDefault="008C1EF0" w:rsidP="00041187">
      <w:pPr>
        <w:pStyle w:val="Proposal"/>
        <w:numPr>
          <w:ilvl w:val="0"/>
          <w:numId w:val="22"/>
        </w:numPr>
        <w:tabs>
          <w:tab w:val="clear" w:pos="1560"/>
          <w:tab w:val="left" w:pos="1701"/>
        </w:tabs>
        <w:overflowPunct w:val="0"/>
        <w:autoSpaceDE w:val="0"/>
        <w:autoSpaceDN w:val="0"/>
        <w:adjustRightInd w:val="0"/>
        <w:spacing w:beforeLines="50" w:before="120" w:afterLines="50" w:after="120"/>
        <w:ind w:left="1134" w:hanging="1134"/>
        <w:jc w:val="both"/>
        <w:textAlignment w:val="baseline"/>
        <w:rPr>
          <w:rFonts w:eastAsiaTheme="minorEastAsia"/>
          <w:bCs/>
          <w:lang w:val="en-GB" w:eastAsia="zh-CN"/>
        </w:rPr>
      </w:pPr>
      <w:r w:rsidRPr="00725046">
        <w:rPr>
          <w:rFonts w:eastAsiaTheme="minorEastAsia"/>
          <w:bCs/>
          <w:lang w:val="en-GB" w:eastAsia="zh-CN"/>
        </w:rPr>
        <w:t>For the reference signal type in AI mobility, SSB is supported as the baseline. RAN2 to discuss whether CSI-RS is also considered.</w:t>
      </w:r>
    </w:p>
    <w:p w14:paraId="77F4D285" w14:textId="3B013A12" w:rsidR="00B61786" w:rsidRDefault="00725046" w:rsidP="00041187">
      <w:pPr>
        <w:pStyle w:val="Proposal"/>
        <w:numPr>
          <w:ilvl w:val="0"/>
          <w:numId w:val="22"/>
        </w:numPr>
        <w:tabs>
          <w:tab w:val="clear" w:pos="1560"/>
          <w:tab w:val="left" w:pos="1701"/>
        </w:tabs>
        <w:overflowPunct w:val="0"/>
        <w:autoSpaceDE w:val="0"/>
        <w:autoSpaceDN w:val="0"/>
        <w:adjustRightInd w:val="0"/>
        <w:spacing w:beforeLines="50" w:before="120" w:afterLines="50" w:after="120"/>
        <w:ind w:left="1134" w:hanging="1134"/>
        <w:jc w:val="both"/>
        <w:textAlignment w:val="baseline"/>
        <w:rPr>
          <w:rFonts w:eastAsiaTheme="minorEastAsia"/>
          <w:bCs/>
          <w:lang w:val="en-GB" w:eastAsia="zh-CN"/>
        </w:rPr>
      </w:pPr>
      <w:r w:rsidRPr="00725046">
        <w:rPr>
          <w:rFonts w:eastAsiaTheme="minorEastAsia"/>
          <w:bCs/>
          <w:lang w:val="en-GB" w:eastAsia="zh-CN"/>
        </w:rPr>
        <w:t>If CSI-RS is supported as a reference signal for AI mobility, the data collection configuration schemes for beam management can be the baseline for UE-sided model training of AI mobility, e.g., network can configure whether UE is allowed to initiate request for CSI-RS configuration.</w:t>
      </w:r>
    </w:p>
    <w:p w14:paraId="58004432" w14:textId="77777777" w:rsidR="003F3454" w:rsidRPr="003F3454" w:rsidRDefault="003F3454" w:rsidP="003F3454">
      <w:pPr>
        <w:pStyle w:val="Proposal"/>
        <w:numPr>
          <w:ilvl w:val="0"/>
          <w:numId w:val="22"/>
        </w:numPr>
        <w:tabs>
          <w:tab w:val="clear" w:pos="1560"/>
          <w:tab w:val="left" w:pos="1701"/>
        </w:tabs>
        <w:overflowPunct w:val="0"/>
        <w:autoSpaceDE w:val="0"/>
        <w:autoSpaceDN w:val="0"/>
        <w:adjustRightInd w:val="0"/>
        <w:spacing w:beforeLines="50" w:before="120" w:afterLines="50" w:after="120"/>
        <w:ind w:left="1134" w:hanging="1134"/>
        <w:jc w:val="both"/>
        <w:textAlignment w:val="baseline"/>
        <w:rPr>
          <w:rFonts w:eastAsiaTheme="minorEastAsia"/>
          <w:bCs/>
          <w:lang w:val="en-GB"/>
        </w:rPr>
      </w:pPr>
      <w:r w:rsidRPr="003F3454">
        <w:rPr>
          <w:rFonts w:eastAsiaTheme="minorEastAsia"/>
          <w:bCs/>
          <w:lang w:val="en-GB"/>
        </w:rPr>
        <w:t xml:space="preserve">RAN2 to discuss whether NW-sided additional conditions (e.g., associated ID) are needed to </w:t>
      </w:r>
      <w:r w:rsidRPr="003F3454">
        <w:rPr>
          <w:rFonts w:eastAsiaTheme="minorEastAsia"/>
          <w:bCs/>
          <w:lang w:val="en-GB" w:eastAsia="zh-CN"/>
        </w:rPr>
        <w:t>ensure</w:t>
      </w:r>
      <w:r w:rsidRPr="003F3454">
        <w:rPr>
          <w:rFonts w:eastAsiaTheme="minorEastAsia"/>
          <w:bCs/>
          <w:lang w:val="en-GB"/>
        </w:rPr>
        <w:t xml:space="preserve"> the consistency between training and inference for UE-sided model in AI mobility.</w:t>
      </w:r>
    </w:p>
    <w:p w14:paraId="35627B0F" w14:textId="77777777" w:rsidR="008E4E76" w:rsidRPr="008E4E76" w:rsidRDefault="008E4E76" w:rsidP="008E4E76">
      <w:pPr>
        <w:pStyle w:val="Proposal"/>
        <w:numPr>
          <w:ilvl w:val="0"/>
          <w:numId w:val="22"/>
        </w:numPr>
        <w:tabs>
          <w:tab w:val="clear" w:pos="1560"/>
          <w:tab w:val="left" w:pos="1701"/>
        </w:tabs>
        <w:overflowPunct w:val="0"/>
        <w:autoSpaceDE w:val="0"/>
        <w:autoSpaceDN w:val="0"/>
        <w:adjustRightInd w:val="0"/>
        <w:spacing w:beforeLines="50" w:before="120" w:afterLines="50" w:after="120"/>
        <w:ind w:left="1134" w:hanging="1134"/>
        <w:jc w:val="both"/>
        <w:textAlignment w:val="baseline"/>
        <w:rPr>
          <w:rFonts w:eastAsiaTheme="minorEastAsia"/>
          <w:bCs/>
          <w:lang w:val="en-GB"/>
        </w:rPr>
      </w:pPr>
      <w:r w:rsidRPr="008E4E76">
        <w:rPr>
          <w:rFonts w:eastAsiaTheme="minorEastAsia"/>
          <w:bCs/>
          <w:lang w:val="en-GB"/>
        </w:rPr>
        <w:t>UE reports supported AI-based mobility features/FGs via UE radio access capability information. The detailed capability information can be discussed during the normative phase.</w:t>
      </w:r>
    </w:p>
    <w:p w14:paraId="261625DE" w14:textId="77777777" w:rsidR="008E4E76" w:rsidRPr="00411C00" w:rsidRDefault="008E4E76" w:rsidP="008E4E76">
      <w:pPr>
        <w:pStyle w:val="Proposal"/>
        <w:numPr>
          <w:ilvl w:val="0"/>
          <w:numId w:val="22"/>
        </w:numPr>
        <w:tabs>
          <w:tab w:val="clear" w:pos="1560"/>
          <w:tab w:val="left" w:pos="1701"/>
        </w:tabs>
        <w:overflowPunct w:val="0"/>
        <w:autoSpaceDE w:val="0"/>
        <w:autoSpaceDN w:val="0"/>
        <w:adjustRightInd w:val="0"/>
        <w:spacing w:beforeLines="50" w:before="120" w:afterLines="50" w:after="120"/>
        <w:ind w:left="1134" w:hanging="1134"/>
        <w:jc w:val="both"/>
        <w:textAlignment w:val="baseline"/>
        <w:rPr>
          <w:rFonts w:eastAsiaTheme="minorEastAsia"/>
          <w:bCs/>
          <w:lang w:val="en-GB"/>
        </w:rPr>
      </w:pPr>
      <w:r>
        <w:rPr>
          <w:rFonts w:eastAsiaTheme="minorEastAsia"/>
          <w:bCs/>
          <w:lang w:val="en-GB"/>
        </w:rPr>
        <w:t xml:space="preserve">Take the agreements on </w:t>
      </w:r>
      <w:r>
        <w:rPr>
          <w:rFonts w:eastAsiaTheme="minorEastAsia" w:hint="eastAsia"/>
          <w:bCs/>
          <w:lang w:val="en-GB"/>
        </w:rPr>
        <w:t>applicability</w:t>
      </w:r>
      <w:r>
        <w:rPr>
          <w:rFonts w:eastAsiaTheme="minorEastAsia"/>
          <w:bCs/>
          <w:lang w:val="en-GB"/>
        </w:rPr>
        <w:t xml:space="preserve"> </w:t>
      </w:r>
      <w:r>
        <w:rPr>
          <w:rFonts w:eastAsiaTheme="minorEastAsia" w:hint="eastAsia"/>
          <w:bCs/>
          <w:lang w:val="en-GB"/>
        </w:rPr>
        <w:t>reporting</w:t>
      </w:r>
      <w:r>
        <w:rPr>
          <w:rFonts w:eastAsiaTheme="minorEastAsia"/>
          <w:bCs/>
          <w:lang w:val="en-GB"/>
        </w:rPr>
        <w:t xml:space="preserve"> </w:t>
      </w:r>
      <w:r>
        <w:rPr>
          <w:rFonts w:eastAsiaTheme="minorEastAsia" w:hint="eastAsia"/>
          <w:bCs/>
          <w:lang w:val="en-GB"/>
        </w:rPr>
        <w:t>of</w:t>
      </w:r>
      <w:r>
        <w:rPr>
          <w:rFonts w:eastAsiaTheme="minorEastAsia"/>
          <w:bCs/>
          <w:lang w:val="en-GB"/>
        </w:rPr>
        <w:t xml:space="preserve"> </w:t>
      </w:r>
      <w:r>
        <w:rPr>
          <w:rFonts w:eastAsiaTheme="minorEastAsia" w:hint="eastAsia"/>
          <w:bCs/>
          <w:lang w:val="en-GB"/>
        </w:rPr>
        <w:t>UE-</w:t>
      </w:r>
      <w:r>
        <w:rPr>
          <w:rFonts w:eastAsiaTheme="minorEastAsia"/>
          <w:bCs/>
          <w:lang w:val="en-GB"/>
        </w:rPr>
        <w:t xml:space="preserve">sided model in AI-based beam management as the baseline, i.e., support both </w:t>
      </w:r>
      <w:r w:rsidRPr="00BA5640">
        <w:rPr>
          <w:rFonts w:eastAsiaTheme="minorEastAsia"/>
          <w:bCs/>
          <w:lang w:val="en-GB"/>
        </w:rPr>
        <w:t>Option A</w:t>
      </w:r>
      <w:r>
        <w:rPr>
          <w:rFonts w:eastAsiaTheme="minorEastAsia"/>
          <w:bCs/>
          <w:lang w:val="en-GB"/>
        </w:rPr>
        <w:t xml:space="preserve"> and Option </w:t>
      </w:r>
      <w:r w:rsidRPr="00BA5640">
        <w:rPr>
          <w:rFonts w:eastAsiaTheme="minorEastAsia"/>
          <w:bCs/>
          <w:lang w:val="en-GB"/>
        </w:rPr>
        <w:t>B like scheme</w:t>
      </w:r>
      <w:r>
        <w:rPr>
          <w:rFonts w:eastAsiaTheme="minorEastAsia"/>
          <w:bCs/>
          <w:lang w:val="en-GB"/>
        </w:rPr>
        <w:t>.</w:t>
      </w:r>
    </w:p>
    <w:p w14:paraId="5374029C" w14:textId="77777777" w:rsidR="008E4E76" w:rsidRDefault="008E4E76" w:rsidP="008E4E76">
      <w:pPr>
        <w:pStyle w:val="Proposal"/>
        <w:numPr>
          <w:ilvl w:val="0"/>
          <w:numId w:val="22"/>
        </w:numPr>
        <w:tabs>
          <w:tab w:val="clear" w:pos="1560"/>
          <w:tab w:val="left" w:pos="1701"/>
        </w:tabs>
        <w:overflowPunct w:val="0"/>
        <w:autoSpaceDE w:val="0"/>
        <w:autoSpaceDN w:val="0"/>
        <w:adjustRightInd w:val="0"/>
        <w:spacing w:beforeLines="50" w:before="120" w:afterLines="50" w:after="120"/>
        <w:ind w:left="1134" w:hanging="1134"/>
        <w:jc w:val="both"/>
        <w:textAlignment w:val="baseline"/>
        <w:rPr>
          <w:rFonts w:eastAsiaTheme="minorEastAsia"/>
          <w:bCs/>
          <w:lang w:val="en-GB"/>
        </w:rPr>
      </w:pPr>
      <w:r>
        <w:rPr>
          <w:rFonts w:eastAsiaTheme="minorEastAsia"/>
          <w:bCs/>
          <w:lang w:val="en-GB"/>
        </w:rPr>
        <w:t xml:space="preserve">Reuse the existing RRM measurement framework for inference configuration and </w:t>
      </w:r>
      <w:r>
        <w:rPr>
          <w:rFonts w:eastAsiaTheme="minorEastAsia" w:hint="eastAsia"/>
          <w:bCs/>
          <w:lang w:val="en-GB"/>
        </w:rPr>
        <w:t>prediction</w:t>
      </w:r>
      <w:r>
        <w:rPr>
          <w:rFonts w:eastAsiaTheme="minorEastAsia"/>
          <w:bCs/>
          <w:lang w:val="en-GB"/>
        </w:rPr>
        <w:t xml:space="preserve"> results report for RRM measurement prediction and measurement event prediction</w:t>
      </w:r>
      <w:r w:rsidRPr="00435816">
        <w:rPr>
          <w:rFonts w:eastAsiaTheme="minorEastAsia"/>
          <w:bCs/>
          <w:lang w:val="en-GB"/>
        </w:rPr>
        <w:t>.</w:t>
      </w:r>
    </w:p>
    <w:p w14:paraId="24950C7D" w14:textId="77777777" w:rsidR="008E4E76" w:rsidRPr="008E4E76" w:rsidRDefault="008E4E76" w:rsidP="008E4E76">
      <w:pPr>
        <w:pStyle w:val="Proposal"/>
        <w:numPr>
          <w:ilvl w:val="0"/>
          <w:numId w:val="22"/>
        </w:numPr>
        <w:tabs>
          <w:tab w:val="clear" w:pos="1560"/>
          <w:tab w:val="left" w:pos="1701"/>
        </w:tabs>
        <w:overflowPunct w:val="0"/>
        <w:autoSpaceDE w:val="0"/>
        <w:autoSpaceDN w:val="0"/>
        <w:adjustRightInd w:val="0"/>
        <w:spacing w:beforeLines="50" w:before="120" w:afterLines="50" w:after="120"/>
        <w:ind w:left="1134" w:hanging="1134"/>
        <w:jc w:val="both"/>
        <w:textAlignment w:val="baseline"/>
        <w:rPr>
          <w:rFonts w:eastAsiaTheme="minorEastAsia"/>
          <w:bCs/>
          <w:lang w:val="en-GB"/>
        </w:rPr>
      </w:pPr>
      <w:r w:rsidRPr="0055422B">
        <w:rPr>
          <w:rFonts w:eastAsiaTheme="minorEastAsia"/>
          <w:bCs/>
          <w:lang w:val="en-GB"/>
        </w:rPr>
        <w:t xml:space="preserve">For </w:t>
      </w:r>
      <w:r>
        <w:rPr>
          <w:rFonts w:eastAsiaTheme="minorEastAsia" w:hint="eastAsia"/>
          <w:bCs/>
          <w:lang w:val="en-GB"/>
        </w:rPr>
        <w:t>prediction</w:t>
      </w:r>
      <w:r>
        <w:rPr>
          <w:rFonts w:eastAsiaTheme="minorEastAsia"/>
          <w:bCs/>
          <w:lang w:val="en-GB"/>
        </w:rPr>
        <w:t xml:space="preserve"> </w:t>
      </w:r>
      <w:r w:rsidRPr="00E70C3B">
        <w:rPr>
          <w:rFonts w:eastAsiaTheme="minorEastAsia"/>
          <w:bCs/>
          <w:lang w:val="en-GB"/>
        </w:rPr>
        <w:t xml:space="preserve">results report </w:t>
      </w:r>
      <w:r>
        <w:rPr>
          <w:rFonts w:eastAsiaTheme="minorEastAsia"/>
          <w:bCs/>
          <w:lang w:val="en-GB"/>
        </w:rPr>
        <w:t xml:space="preserve">of </w:t>
      </w:r>
      <w:r w:rsidRPr="0055422B">
        <w:rPr>
          <w:rFonts w:eastAsiaTheme="minorEastAsia"/>
          <w:bCs/>
          <w:lang w:val="en-GB"/>
        </w:rPr>
        <w:t>RRM measurement prediction of UE-side model, both periodic and event-triggered reporting are supported.</w:t>
      </w:r>
    </w:p>
    <w:p w14:paraId="61B4D08B" w14:textId="341718C6" w:rsidR="008E4E76" w:rsidRDefault="008E4E76" w:rsidP="008E4E76">
      <w:pPr>
        <w:pStyle w:val="Proposal"/>
        <w:numPr>
          <w:ilvl w:val="0"/>
          <w:numId w:val="22"/>
        </w:numPr>
        <w:tabs>
          <w:tab w:val="clear" w:pos="1560"/>
          <w:tab w:val="left" w:pos="1701"/>
        </w:tabs>
        <w:overflowPunct w:val="0"/>
        <w:autoSpaceDE w:val="0"/>
        <w:autoSpaceDN w:val="0"/>
        <w:adjustRightInd w:val="0"/>
        <w:spacing w:beforeLines="50" w:before="120" w:afterLines="50" w:after="120"/>
        <w:ind w:left="1134" w:hanging="1134"/>
        <w:jc w:val="both"/>
        <w:textAlignment w:val="baseline"/>
        <w:rPr>
          <w:rFonts w:eastAsiaTheme="minorEastAsia"/>
          <w:bCs/>
          <w:lang w:val="en-GB"/>
        </w:rPr>
      </w:pPr>
      <w:r>
        <w:rPr>
          <w:rFonts w:eastAsiaTheme="minorEastAsia"/>
          <w:bCs/>
          <w:lang w:val="en-GB"/>
        </w:rPr>
        <w:t>The network does not configure the input of inference for the UE-sided model, and the input is up to UE implementation</w:t>
      </w:r>
      <w:r w:rsidRPr="00435816">
        <w:rPr>
          <w:rFonts w:eastAsiaTheme="minorEastAsia"/>
          <w:bCs/>
          <w:lang w:val="en-GB"/>
        </w:rPr>
        <w:t>.</w:t>
      </w:r>
    </w:p>
    <w:p w14:paraId="12D18A6B" w14:textId="77777777" w:rsidR="004C0097" w:rsidRPr="00D50B18" w:rsidRDefault="004C0097" w:rsidP="004C0097">
      <w:pPr>
        <w:spacing w:after="120" w:line="260" w:lineRule="exact"/>
        <w:ind w:left="1134" w:hanging="1134"/>
        <w:jc w:val="both"/>
        <w:rPr>
          <w:b/>
          <w:lang w:eastAsia="zh-CN"/>
        </w:rPr>
      </w:pPr>
      <w:r w:rsidRPr="00D50B18">
        <w:rPr>
          <w:rFonts w:hint="eastAsia"/>
          <w:b/>
          <w:lang w:eastAsia="zh-CN"/>
        </w:rPr>
        <w:t>O</w:t>
      </w:r>
      <w:r w:rsidRPr="00D50B18">
        <w:rPr>
          <w:b/>
          <w:lang w:eastAsia="zh-CN"/>
        </w:rPr>
        <w:t xml:space="preserve">bservation </w:t>
      </w:r>
      <w:r>
        <w:rPr>
          <w:b/>
          <w:lang w:eastAsia="zh-CN"/>
        </w:rPr>
        <w:t>1</w:t>
      </w:r>
      <w:r w:rsidRPr="00D50B18">
        <w:rPr>
          <w:b/>
          <w:lang w:eastAsia="zh-CN"/>
        </w:rPr>
        <w:t xml:space="preserve">: </w:t>
      </w:r>
      <w:r>
        <w:rPr>
          <w:b/>
          <w:lang w:eastAsia="zh-CN"/>
        </w:rPr>
        <w:t>T</w:t>
      </w:r>
      <w:r w:rsidRPr="00D50B18">
        <w:rPr>
          <w:b/>
          <w:lang w:eastAsia="zh-CN"/>
        </w:rPr>
        <w:t>he most power consumption of UE measurement is the RF receiver, not the baseband processing.</w:t>
      </w:r>
      <w:r>
        <w:rPr>
          <w:b/>
          <w:lang w:eastAsia="zh-CN"/>
        </w:rPr>
        <w:t xml:space="preserve"> If </w:t>
      </w:r>
      <w:r w:rsidRPr="00B46412">
        <w:rPr>
          <w:b/>
          <w:lang w:eastAsia="zh-CN"/>
        </w:rPr>
        <w:t xml:space="preserve">there is any one cell of </w:t>
      </w:r>
      <w:r>
        <w:rPr>
          <w:b/>
          <w:lang w:eastAsia="zh-CN"/>
        </w:rPr>
        <w:t xml:space="preserve">a </w:t>
      </w:r>
      <w:r>
        <w:rPr>
          <w:rFonts w:hint="eastAsia"/>
          <w:b/>
          <w:lang w:eastAsia="zh-CN"/>
        </w:rPr>
        <w:t>specific</w:t>
      </w:r>
      <w:r w:rsidRPr="00B46412">
        <w:rPr>
          <w:b/>
          <w:lang w:eastAsia="zh-CN"/>
        </w:rPr>
        <w:t xml:space="preserve"> frequency that needs to be measured</w:t>
      </w:r>
      <w:r>
        <w:rPr>
          <w:b/>
          <w:lang w:eastAsia="zh-CN"/>
        </w:rPr>
        <w:t xml:space="preserve">, no gain </w:t>
      </w:r>
      <w:r>
        <w:rPr>
          <w:rFonts w:hint="eastAsia"/>
          <w:b/>
          <w:lang w:eastAsia="zh-CN"/>
        </w:rPr>
        <w:t>of</w:t>
      </w:r>
      <w:r>
        <w:rPr>
          <w:b/>
          <w:lang w:eastAsia="zh-CN"/>
        </w:rPr>
        <w:t xml:space="preserve"> measurement gap reduction can be achieved and the gain of power saving is quite limited. </w:t>
      </w:r>
    </w:p>
    <w:p w14:paraId="482DFB54" w14:textId="77777777" w:rsidR="008E4E76" w:rsidRPr="00663DC9" w:rsidRDefault="008E4E76" w:rsidP="008E4E76">
      <w:pPr>
        <w:pStyle w:val="Proposal"/>
        <w:numPr>
          <w:ilvl w:val="0"/>
          <w:numId w:val="22"/>
        </w:numPr>
        <w:tabs>
          <w:tab w:val="clear" w:pos="1560"/>
          <w:tab w:val="left" w:pos="1701"/>
        </w:tabs>
        <w:overflowPunct w:val="0"/>
        <w:autoSpaceDE w:val="0"/>
        <w:autoSpaceDN w:val="0"/>
        <w:adjustRightInd w:val="0"/>
        <w:spacing w:beforeLines="50" w:before="120" w:afterLines="50" w:after="120"/>
        <w:ind w:left="1134" w:hanging="1134"/>
        <w:jc w:val="both"/>
        <w:textAlignment w:val="baseline"/>
        <w:rPr>
          <w:rFonts w:eastAsiaTheme="minorEastAsia"/>
          <w:bCs/>
          <w:lang w:val="en-GB"/>
        </w:rPr>
      </w:pPr>
      <w:r>
        <w:rPr>
          <w:rFonts w:eastAsiaTheme="minorEastAsia"/>
          <w:bCs/>
          <w:lang w:val="en-GB"/>
        </w:rPr>
        <w:t xml:space="preserve">To achieve the goal of measurement reduction, the prediction should be </w:t>
      </w:r>
      <w:r w:rsidRPr="00E82386">
        <w:rPr>
          <w:rFonts w:eastAsiaTheme="minorEastAsia"/>
          <w:bCs/>
          <w:lang w:val="en-GB"/>
        </w:rPr>
        <w:t>per-frequency granularity</w:t>
      </w:r>
      <w:r>
        <w:rPr>
          <w:rFonts w:eastAsiaTheme="minorEastAsia"/>
          <w:bCs/>
          <w:lang w:val="en-GB"/>
        </w:rPr>
        <w:t xml:space="preserve">, i.e., </w:t>
      </w:r>
      <w:r w:rsidRPr="00C44C35">
        <w:rPr>
          <w:rFonts w:eastAsiaTheme="minorEastAsia"/>
          <w:bCs/>
          <w:lang w:val="en-GB"/>
        </w:rPr>
        <w:t>all the cells in a frequency layer should be predicted</w:t>
      </w:r>
      <w:r w:rsidRPr="008E4E76">
        <w:rPr>
          <w:rFonts w:eastAsiaTheme="minorEastAsia"/>
          <w:bCs/>
          <w:lang w:val="en-GB"/>
        </w:rPr>
        <w:t>, either for temporal domain, frequency domain, or spatial domain prediction for measurement reduction</w:t>
      </w:r>
      <w:r w:rsidRPr="00E82386">
        <w:rPr>
          <w:rFonts w:eastAsiaTheme="minorEastAsia"/>
          <w:bCs/>
          <w:lang w:val="en-GB"/>
        </w:rPr>
        <w:t>.</w:t>
      </w:r>
    </w:p>
    <w:p w14:paraId="3D189CE5" w14:textId="77777777" w:rsidR="008E4E76" w:rsidRDefault="008E4E76" w:rsidP="008E4E76">
      <w:pPr>
        <w:pStyle w:val="Proposal"/>
        <w:numPr>
          <w:ilvl w:val="0"/>
          <w:numId w:val="22"/>
        </w:numPr>
        <w:tabs>
          <w:tab w:val="clear" w:pos="1560"/>
          <w:tab w:val="left" w:pos="1701"/>
        </w:tabs>
        <w:overflowPunct w:val="0"/>
        <w:autoSpaceDE w:val="0"/>
        <w:autoSpaceDN w:val="0"/>
        <w:adjustRightInd w:val="0"/>
        <w:spacing w:beforeLines="50" w:before="120" w:afterLines="50" w:after="120"/>
        <w:ind w:left="1134" w:hanging="1134"/>
        <w:jc w:val="both"/>
        <w:textAlignment w:val="baseline"/>
        <w:rPr>
          <w:rFonts w:eastAsiaTheme="minorEastAsia"/>
          <w:bCs/>
          <w:lang w:val="en-GB"/>
        </w:rPr>
      </w:pPr>
      <w:r w:rsidRPr="008E4E76">
        <w:rPr>
          <w:rFonts w:eastAsiaTheme="minorEastAsia"/>
          <w:bCs/>
          <w:lang w:val="en-GB"/>
        </w:rPr>
        <w:t xml:space="preserve">To achieve the goal of HO performance </w:t>
      </w:r>
      <w:r w:rsidRPr="003544C1">
        <w:rPr>
          <w:rFonts w:eastAsiaTheme="minorEastAsia"/>
          <w:bCs/>
          <w:lang w:val="en-GB"/>
        </w:rPr>
        <w:t>improvement</w:t>
      </w:r>
      <w:r w:rsidRPr="008E4E76">
        <w:rPr>
          <w:rFonts w:eastAsiaTheme="minorEastAsia"/>
          <w:bCs/>
          <w:lang w:val="en-GB"/>
        </w:rPr>
        <w:t xml:space="preserve">, </w:t>
      </w:r>
      <w:r>
        <w:rPr>
          <w:rFonts w:eastAsiaTheme="minorEastAsia"/>
          <w:bCs/>
          <w:lang w:val="en-GB"/>
        </w:rPr>
        <w:t>the prediction can be per-frequency or per-cell granularity.</w:t>
      </w:r>
    </w:p>
    <w:p w14:paraId="5FA6866F" w14:textId="77777777" w:rsidR="008E4E76" w:rsidRDefault="008E4E76" w:rsidP="00C80BDD">
      <w:pPr>
        <w:pStyle w:val="Proposal"/>
        <w:numPr>
          <w:ilvl w:val="0"/>
          <w:numId w:val="22"/>
        </w:numPr>
        <w:tabs>
          <w:tab w:val="clear" w:pos="1560"/>
          <w:tab w:val="left" w:pos="1701"/>
        </w:tabs>
        <w:overflowPunct w:val="0"/>
        <w:autoSpaceDE w:val="0"/>
        <w:autoSpaceDN w:val="0"/>
        <w:adjustRightInd w:val="0"/>
        <w:spacing w:beforeLines="50" w:before="120" w:after="0"/>
        <w:ind w:left="1134" w:hanging="1134"/>
        <w:jc w:val="both"/>
        <w:textAlignment w:val="baseline"/>
        <w:rPr>
          <w:rFonts w:eastAsiaTheme="minorEastAsia"/>
          <w:bCs/>
          <w:lang w:val="en-GB"/>
        </w:rPr>
      </w:pPr>
      <w:r w:rsidRPr="008E4E76">
        <w:rPr>
          <w:rFonts w:eastAsiaTheme="minorEastAsia"/>
          <w:bCs/>
          <w:lang w:val="en-GB"/>
        </w:rPr>
        <w:t xml:space="preserve">To achieve the goal of HO performance </w:t>
      </w:r>
      <w:r w:rsidRPr="003544C1">
        <w:rPr>
          <w:rFonts w:eastAsiaTheme="minorEastAsia"/>
          <w:bCs/>
          <w:lang w:val="en-GB"/>
        </w:rPr>
        <w:t>improvement</w:t>
      </w:r>
      <w:r w:rsidRPr="008E4E76">
        <w:rPr>
          <w:rFonts w:eastAsiaTheme="minorEastAsia"/>
          <w:bCs/>
          <w:lang w:val="en-GB"/>
        </w:rPr>
        <w:t>, t</w:t>
      </w:r>
      <w:r>
        <w:rPr>
          <w:rFonts w:eastAsiaTheme="minorEastAsia"/>
          <w:bCs/>
          <w:lang w:val="en-GB"/>
        </w:rPr>
        <w:t>he following two approaches for event-triggered prediction reporting can be considered:</w:t>
      </w:r>
    </w:p>
    <w:p w14:paraId="12802B71" w14:textId="77777777" w:rsidR="008E4E76" w:rsidRPr="00C80BDD" w:rsidRDefault="008E4E76" w:rsidP="00C80BDD">
      <w:pPr>
        <w:pStyle w:val="Proposal"/>
        <w:numPr>
          <w:ilvl w:val="0"/>
          <w:numId w:val="24"/>
        </w:numPr>
        <w:tabs>
          <w:tab w:val="clear" w:pos="1560"/>
          <w:tab w:val="left" w:pos="1276"/>
        </w:tabs>
        <w:overflowPunct w:val="0"/>
        <w:autoSpaceDE w:val="0"/>
        <w:autoSpaceDN w:val="0"/>
        <w:adjustRightInd w:val="0"/>
        <w:spacing w:after="0"/>
        <w:ind w:leftChars="538" w:left="1496"/>
        <w:jc w:val="both"/>
        <w:textAlignment w:val="baseline"/>
        <w:rPr>
          <w:rFonts w:eastAsiaTheme="minorEastAsia"/>
          <w:bCs/>
          <w:lang w:val="en-GB" w:eastAsia="zh-CN"/>
        </w:rPr>
      </w:pPr>
      <w:r w:rsidRPr="00C80BDD">
        <w:rPr>
          <w:rFonts w:eastAsiaTheme="minorEastAsia"/>
          <w:bCs/>
          <w:lang w:val="en-GB" w:eastAsia="zh-CN"/>
        </w:rPr>
        <w:t xml:space="preserve">Approach 1: RRM measurement prediction reporting can be triggered </w:t>
      </w:r>
      <w:r w:rsidRPr="00C80BDD">
        <w:rPr>
          <w:rFonts w:eastAsiaTheme="minorEastAsia" w:hint="eastAsia"/>
          <w:bCs/>
          <w:lang w:val="en-GB" w:eastAsia="zh-CN"/>
        </w:rPr>
        <w:t>by</w:t>
      </w:r>
      <w:r w:rsidRPr="00C80BDD">
        <w:rPr>
          <w:rFonts w:eastAsiaTheme="minorEastAsia"/>
          <w:bCs/>
          <w:lang w:val="en-GB" w:eastAsia="zh-CN"/>
        </w:rPr>
        <w:t xml:space="preserve"> legacy measurement event based on actual measured results.</w:t>
      </w:r>
    </w:p>
    <w:p w14:paraId="5A0F3CBB" w14:textId="77777777" w:rsidR="008E4E76" w:rsidRPr="00C80BDD" w:rsidRDefault="008E4E76" w:rsidP="00C80BDD">
      <w:pPr>
        <w:pStyle w:val="Proposal"/>
        <w:numPr>
          <w:ilvl w:val="0"/>
          <w:numId w:val="24"/>
        </w:numPr>
        <w:tabs>
          <w:tab w:val="clear" w:pos="1560"/>
          <w:tab w:val="left" w:pos="1276"/>
        </w:tabs>
        <w:overflowPunct w:val="0"/>
        <w:autoSpaceDE w:val="0"/>
        <w:autoSpaceDN w:val="0"/>
        <w:adjustRightInd w:val="0"/>
        <w:spacing w:after="0"/>
        <w:ind w:leftChars="538" w:left="1496"/>
        <w:jc w:val="both"/>
        <w:textAlignment w:val="baseline"/>
        <w:rPr>
          <w:rFonts w:eastAsiaTheme="minorEastAsia"/>
          <w:bCs/>
          <w:lang w:val="en-GB" w:eastAsia="zh-CN"/>
        </w:rPr>
      </w:pPr>
      <w:r w:rsidRPr="00C80BDD">
        <w:rPr>
          <w:rFonts w:eastAsiaTheme="minorEastAsia"/>
          <w:bCs/>
          <w:lang w:val="en-GB" w:eastAsia="zh-CN"/>
        </w:rPr>
        <w:t>Approach 2: RRM measurement prediction reporting can be triggered by measurement event prediction.</w:t>
      </w:r>
    </w:p>
    <w:p w14:paraId="19E19570" w14:textId="77777777" w:rsidR="00983B2A" w:rsidRDefault="00983B2A" w:rsidP="00036469">
      <w:pPr>
        <w:pStyle w:val="Proposal"/>
        <w:numPr>
          <w:ilvl w:val="0"/>
          <w:numId w:val="22"/>
        </w:numPr>
        <w:tabs>
          <w:tab w:val="clear" w:pos="1560"/>
          <w:tab w:val="left" w:pos="1701"/>
        </w:tabs>
        <w:overflowPunct w:val="0"/>
        <w:autoSpaceDE w:val="0"/>
        <w:autoSpaceDN w:val="0"/>
        <w:adjustRightInd w:val="0"/>
        <w:spacing w:beforeLines="50" w:before="120" w:after="0"/>
        <w:ind w:left="1134" w:hanging="1134"/>
        <w:jc w:val="both"/>
        <w:textAlignment w:val="baseline"/>
        <w:rPr>
          <w:rFonts w:eastAsiaTheme="minorEastAsia"/>
          <w:bCs/>
          <w:lang w:val="en-GB"/>
        </w:rPr>
      </w:pPr>
      <w:r>
        <w:rPr>
          <w:rFonts w:eastAsiaTheme="minorEastAsia"/>
          <w:bCs/>
          <w:lang w:val="en-GB"/>
        </w:rPr>
        <w:t>Take the agreements on monitoring and management of UE-sided model in AI-based beam management as a baseline:</w:t>
      </w:r>
    </w:p>
    <w:p w14:paraId="7E2EAE65" w14:textId="77777777" w:rsidR="00983B2A" w:rsidRPr="00411C00" w:rsidRDefault="00983B2A" w:rsidP="00C80BDD">
      <w:pPr>
        <w:pStyle w:val="Proposal"/>
        <w:numPr>
          <w:ilvl w:val="0"/>
          <w:numId w:val="24"/>
        </w:numPr>
        <w:tabs>
          <w:tab w:val="clear" w:pos="1560"/>
          <w:tab w:val="left" w:pos="1276"/>
        </w:tabs>
        <w:overflowPunct w:val="0"/>
        <w:autoSpaceDE w:val="0"/>
        <w:autoSpaceDN w:val="0"/>
        <w:adjustRightInd w:val="0"/>
        <w:spacing w:after="0"/>
        <w:ind w:leftChars="538" w:left="1496"/>
        <w:jc w:val="both"/>
        <w:textAlignment w:val="baseline"/>
        <w:rPr>
          <w:rFonts w:eastAsiaTheme="minorEastAsia"/>
          <w:bCs/>
          <w:lang w:val="en-GB" w:eastAsia="zh-CN"/>
        </w:rPr>
      </w:pPr>
      <w:r w:rsidRPr="00411C00">
        <w:rPr>
          <w:rFonts w:eastAsiaTheme="minorEastAsia"/>
          <w:bCs/>
          <w:lang w:val="en-GB" w:eastAsia="zh-CN"/>
        </w:rPr>
        <w:t xml:space="preserve">The </w:t>
      </w:r>
      <w:r>
        <w:rPr>
          <w:rFonts w:eastAsiaTheme="minorEastAsia"/>
          <w:bCs/>
          <w:lang w:val="en-GB" w:eastAsia="zh-CN"/>
        </w:rPr>
        <w:t>network can make management decisions based on performance monitoring</w:t>
      </w:r>
      <w:r w:rsidRPr="00411C00">
        <w:rPr>
          <w:rFonts w:eastAsiaTheme="minorEastAsia"/>
          <w:bCs/>
          <w:lang w:val="en-GB" w:eastAsia="zh-CN"/>
        </w:rPr>
        <w:t>.</w:t>
      </w:r>
    </w:p>
    <w:p w14:paraId="5FE5482F" w14:textId="77777777" w:rsidR="00983B2A" w:rsidRDefault="00983B2A" w:rsidP="00C80BDD">
      <w:pPr>
        <w:pStyle w:val="Proposal"/>
        <w:numPr>
          <w:ilvl w:val="0"/>
          <w:numId w:val="24"/>
        </w:numPr>
        <w:tabs>
          <w:tab w:val="clear" w:pos="1560"/>
          <w:tab w:val="left" w:pos="1276"/>
        </w:tabs>
        <w:overflowPunct w:val="0"/>
        <w:autoSpaceDE w:val="0"/>
        <w:autoSpaceDN w:val="0"/>
        <w:adjustRightInd w:val="0"/>
        <w:spacing w:after="0"/>
        <w:ind w:leftChars="538" w:left="1496"/>
        <w:jc w:val="both"/>
        <w:textAlignment w:val="baseline"/>
        <w:rPr>
          <w:rFonts w:eastAsiaTheme="minorEastAsia"/>
          <w:bCs/>
          <w:lang w:val="en-GB" w:eastAsia="zh-CN"/>
        </w:rPr>
      </w:pPr>
      <w:r>
        <w:rPr>
          <w:rFonts w:eastAsiaTheme="minorEastAsia"/>
          <w:bCs/>
          <w:lang w:val="en-GB" w:eastAsia="zh-CN"/>
        </w:rPr>
        <w:t>The network can request UE to report measurement results or performance metrics for monitoring</w:t>
      </w:r>
      <w:r w:rsidRPr="00411C00">
        <w:rPr>
          <w:rFonts w:eastAsiaTheme="minorEastAsia"/>
          <w:bCs/>
          <w:lang w:val="en-GB" w:eastAsia="zh-CN"/>
        </w:rPr>
        <w:t>.</w:t>
      </w:r>
    </w:p>
    <w:p w14:paraId="09460666" w14:textId="77777777" w:rsidR="004B290F" w:rsidRPr="004B290F" w:rsidRDefault="004B290F" w:rsidP="004B290F">
      <w:pPr>
        <w:pStyle w:val="Proposal"/>
        <w:numPr>
          <w:ilvl w:val="0"/>
          <w:numId w:val="22"/>
        </w:numPr>
        <w:tabs>
          <w:tab w:val="clear" w:pos="1560"/>
          <w:tab w:val="left" w:pos="1701"/>
        </w:tabs>
        <w:overflowPunct w:val="0"/>
        <w:autoSpaceDE w:val="0"/>
        <w:autoSpaceDN w:val="0"/>
        <w:adjustRightInd w:val="0"/>
        <w:spacing w:beforeLines="50" w:before="120" w:afterLines="50" w:after="120"/>
        <w:ind w:left="1134" w:hanging="1134"/>
        <w:jc w:val="both"/>
        <w:textAlignment w:val="baseline"/>
        <w:rPr>
          <w:rFonts w:eastAsiaTheme="minorEastAsia"/>
          <w:bCs/>
          <w:lang w:val="en-GB"/>
        </w:rPr>
      </w:pPr>
      <w:r w:rsidRPr="004B290F">
        <w:rPr>
          <w:rFonts w:eastAsiaTheme="minorEastAsia"/>
          <w:bCs/>
          <w:lang w:val="en-GB"/>
        </w:rPr>
        <w:t>No need to introduce explicit management procedures (e.g., activation/deactivation) for AI mobility. I.e., management of the UE-sided model is realized implicitly by the provision of inference configuration.</w:t>
      </w:r>
    </w:p>
    <w:p w14:paraId="391D8846" w14:textId="43FF0D3D" w:rsidR="003F3454" w:rsidRDefault="003F3454" w:rsidP="004B290F">
      <w:pPr>
        <w:pStyle w:val="Proposal"/>
        <w:tabs>
          <w:tab w:val="clear" w:pos="1560"/>
          <w:tab w:val="left" w:pos="1701"/>
        </w:tabs>
        <w:overflowPunct w:val="0"/>
        <w:autoSpaceDE w:val="0"/>
        <w:autoSpaceDN w:val="0"/>
        <w:adjustRightInd w:val="0"/>
        <w:spacing w:beforeLines="50" w:before="120" w:afterLines="50" w:after="120"/>
        <w:jc w:val="both"/>
        <w:textAlignment w:val="baseline"/>
        <w:rPr>
          <w:rFonts w:eastAsiaTheme="minorEastAsia"/>
          <w:bCs/>
          <w:lang w:val="en-GB" w:eastAsia="zh-CN"/>
        </w:rPr>
      </w:pPr>
    </w:p>
    <w:p w14:paraId="1730FCD7" w14:textId="2277ED91" w:rsidR="004B290F" w:rsidRPr="004B290F" w:rsidRDefault="004B290F" w:rsidP="004B290F">
      <w:pPr>
        <w:spacing w:beforeLines="50" w:before="120" w:after="120" w:line="260" w:lineRule="exact"/>
        <w:jc w:val="both"/>
        <w:rPr>
          <w:rFonts w:eastAsiaTheme="minorEastAsia"/>
          <w:b/>
          <w:bCs/>
          <w:i/>
          <w:iCs/>
          <w:color w:val="FF0000"/>
          <w:szCs w:val="21"/>
          <w:u w:val="single"/>
          <w:lang w:eastAsia="zh-CN"/>
        </w:rPr>
      </w:pPr>
      <w:r w:rsidRPr="004B290F">
        <w:rPr>
          <w:rFonts w:eastAsiaTheme="minorEastAsia"/>
          <w:b/>
          <w:bCs/>
          <w:i/>
          <w:iCs/>
          <w:color w:val="FF0000"/>
          <w:szCs w:val="21"/>
          <w:u w:val="single"/>
          <w:lang w:eastAsia="zh-CN"/>
        </w:rPr>
        <w:t>RRM measurement prediction</w:t>
      </w:r>
      <w:r w:rsidR="0073340E">
        <w:rPr>
          <w:rFonts w:eastAsiaTheme="minorEastAsia"/>
          <w:b/>
          <w:bCs/>
          <w:i/>
          <w:iCs/>
          <w:color w:val="FF0000"/>
          <w:szCs w:val="21"/>
          <w:u w:val="single"/>
          <w:lang w:eastAsia="zh-CN"/>
        </w:rPr>
        <w:t>-</w:t>
      </w:r>
      <w:r w:rsidRPr="004B290F">
        <w:rPr>
          <w:rFonts w:eastAsiaTheme="minorEastAsia"/>
          <w:b/>
          <w:bCs/>
          <w:i/>
          <w:iCs/>
          <w:color w:val="FF0000"/>
          <w:szCs w:val="21"/>
          <w:u w:val="single"/>
          <w:lang w:eastAsia="zh-CN"/>
        </w:rPr>
        <w:t>specific aspects</w:t>
      </w:r>
    </w:p>
    <w:p w14:paraId="3E4EBE45" w14:textId="00F67B71" w:rsidR="00F241A5" w:rsidRDefault="00F241A5" w:rsidP="00F241A5">
      <w:pPr>
        <w:pStyle w:val="Proposal"/>
        <w:numPr>
          <w:ilvl w:val="0"/>
          <w:numId w:val="22"/>
        </w:numPr>
        <w:tabs>
          <w:tab w:val="clear" w:pos="1560"/>
          <w:tab w:val="left" w:pos="1701"/>
        </w:tabs>
        <w:overflowPunct w:val="0"/>
        <w:autoSpaceDE w:val="0"/>
        <w:autoSpaceDN w:val="0"/>
        <w:adjustRightInd w:val="0"/>
        <w:spacing w:beforeLines="50" w:before="120" w:after="0"/>
        <w:ind w:left="1134" w:hanging="1134"/>
        <w:jc w:val="both"/>
        <w:textAlignment w:val="baseline"/>
        <w:rPr>
          <w:rFonts w:eastAsiaTheme="minorEastAsia"/>
          <w:bCs/>
          <w:lang w:val="en-GB" w:eastAsia="zh-CN"/>
        </w:rPr>
      </w:pPr>
      <w:r>
        <w:rPr>
          <w:rFonts w:eastAsiaTheme="minorEastAsia"/>
          <w:bCs/>
          <w:lang w:val="en-GB" w:eastAsia="zh-CN"/>
        </w:rPr>
        <w:lastRenderedPageBreak/>
        <w:t>For RRM measurement prediction</w:t>
      </w:r>
      <w:r w:rsidR="0061049C" w:rsidRPr="0061049C">
        <w:rPr>
          <w:rFonts w:eastAsiaTheme="minorEastAsia"/>
          <w:bCs/>
          <w:lang w:val="en-GB"/>
        </w:rPr>
        <w:t xml:space="preserve"> </w:t>
      </w:r>
      <w:r w:rsidR="0061049C">
        <w:rPr>
          <w:rFonts w:eastAsiaTheme="minorEastAsia"/>
          <w:bCs/>
          <w:lang w:val="en-GB"/>
        </w:rPr>
        <w:t>of UE-sided model</w:t>
      </w:r>
      <w:r>
        <w:rPr>
          <w:rFonts w:eastAsiaTheme="minorEastAsia"/>
          <w:bCs/>
          <w:lang w:val="en-GB" w:eastAsia="zh-CN"/>
        </w:rPr>
        <w:t>, the network may configure the following parameters in inference configuration:</w:t>
      </w:r>
    </w:p>
    <w:p w14:paraId="6DE6454A" w14:textId="77777777" w:rsidR="00F241A5" w:rsidRPr="00BE2D70" w:rsidRDefault="00F241A5" w:rsidP="00F241A5">
      <w:pPr>
        <w:pStyle w:val="af5"/>
        <w:numPr>
          <w:ilvl w:val="3"/>
          <w:numId w:val="36"/>
        </w:numPr>
        <w:spacing w:line="260" w:lineRule="exact"/>
        <w:ind w:leftChars="530" w:left="1480" w:firstLineChars="0"/>
        <w:rPr>
          <w:rFonts w:ascii="Times New Roman" w:hAnsi="Times New Roman"/>
          <w:b/>
          <w:sz w:val="20"/>
          <w:szCs w:val="20"/>
        </w:rPr>
      </w:pPr>
      <w:r>
        <w:rPr>
          <w:rFonts w:ascii="Times New Roman" w:hAnsi="Times New Roman"/>
          <w:b/>
          <w:sz w:val="20"/>
          <w:szCs w:val="20"/>
        </w:rPr>
        <w:t>T</w:t>
      </w:r>
      <w:r>
        <w:rPr>
          <w:rFonts w:ascii="Times New Roman" w:hAnsi="Times New Roman" w:hint="eastAsia"/>
          <w:b/>
          <w:sz w:val="20"/>
          <w:szCs w:val="20"/>
        </w:rPr>
        <w:t>emporal</w:t>
      </w:r>
      <w:r>
        <w:rPr>
          <w:rFonts w:ascii="Times New Roman" w:hAnsi="Times New Roman"/>
          <w:b/>
          <w:sz w:val="20"/>
          <w:szCs w:val="20"/>
        </w:rPr>
        <w:t xml:space="preserve"> </w:t>
      </w:r>
      <w:r>
        <w:rPr>
          <w:rFonts w:ascii="Times New Roman" w:hAnsi="Times New Roman" w:hint="eastAsia"/>
          <w:b/>
          <w:sz w:val="20"/>
          <w:szCs w:val="20"/>
        </w:rPr>
        <w:t>domain</w:t>
      </w:r>
      <w:r>
        <w:rPr>
          <w:rFonts w:ascii="Times New Roman" w:hAnsi="Times New Roman"/>
          <w:b/>
          <w:sz w:val="20"/>
          <w:szCs w:val="20"/>
        </w:rPr>
        <w:t xml:space="preserve"> </w:t>
      </w:r>
      <w:r>
        <w:rPr>
          <w:rFonts w:ascii="Times New Roman" w:hAnsi="Times New Roman" w:hint="eastAsia"/>
          <w:b/>
          <w:sz w:val="20"/>
          <w:szCs w:val="20"/>
        </w:rPr>
        <w:t>case</w:t>
      </w:r>
      <w:r>
        <w:rPr>
          <w:rFonts w:ascii="Times New Roman" w:hAnsi="Times New Roman"/>
          <w:b/>
          <w:sz w:val="20"/>
          <w:szCs w:val="20"/>
        </w:rPr>
        <w:t xml:space="preserve"> B</w:t>
      </w:r>
      <w:r w:rsidRPr="002B097C">
        <w:rPr>
          <w:rFonts w:ascii="Times New Roman" w:hAnsi="Times New Roman"/>
          <w:b/>
          <w:sz w:val="20"/>
          <w:szCs w:val="20"/>
        </w:rPr>
        <w:t xml:space="preserve"> </w:t>
      </w:r>
      <w:r>
        <w:rPr>
          <w:rFonts w:ascii="Times New Roman" w:hAnsi="Times New Roman"/>
          <w:b/>
          <w:sz w:val="20"/>
          <w:szCs w:val="20"/>
        </w:rPr>
        <w:t>prediction: information related to MRRT;</w:t>
      </w:r>
    </w:p>
    <w:p w14:paraId="35FD1B20" w14:textId="77777777" w:rsidR="00F241A5" w:rsidRDefault="00F241A5" w:rsidP="00F241A5">
      <w:pPr>
        <w:pStyle w:val="af5"/>
        <w:numPr>
          <w:ilvl w:val="3"/>
          <w:numId w:val="36"/>
        </w:numPr>
        <w:spacing w:line="260" w:lineRule="exact"/>
        <w:ind w:leftChars="530" w:left="1480" w:firstLineChars="0"/>
        <w:rPr>
          <w:rFonts w:ascii="Times New Roman" w:hAnsi="Times New Roman"/>
          <w:b/>
          <w:sz w:val="20"/>
          <w:szCs w:val="20"/>
        </w:rPr>
      </w:pPr>
      <w:r>
        <w:rPr>
          <w:rFonts w:ascii="Times New Roman" w:hAnsi="Times New Roman"/>
          <w:b/>
          <w:sz w:val="20"/>
          <w:szCs w:val="20"/>
        </w:rPr>
        <w:t>Temporal domain case A prediction: information related to PW length;</w:t>
      </w:r>
    </w:p>
    <w:p w14:paraId="4A065C30" w14:textId="77777777" w:rsidR="00F241A5" w:rsidRDefault="00F241A5" w:rsidP="00F241A5">
      <w:pPr>
        <w:pStyle w:val="af5"/>
        <w:numPr>
          <w:ilvl w:val="3"/>
          <w:numId w:val="36"/>
        </w:numPr>
        <w:spacing w:line="260" w:lineRule="exact"/>
        <w:ind w:leftChars="530" w:left="1480" w:firstLineChars="0"/>
        <w:rPr>
          <w:rFonts w:ascii="Times New Roman" w:hAnsi="Times New Roman"/>
          <w:b/>
          <w:sz w:val="20"/>
          <w:szCs w:val="20"/>
        </w:rPr>
      </w:pPr>
      <w:r>
        <w:rPr>
          <w:rFonts w:ascii="Times New Roman" w:hAnsi="Times New Roman"/>
          <w:b/>
          <w:sz w:val="20"/>
          <w:szCs w:val="20"/>
        </w:rPr>
        <w:t>Spatial domain prediction: information related to MRRS.</w:t>
      </w:r>
    </w:p>
    <w:p w14:paraId="22062BDF" w14:textId="77777777" w:rsidR="00067D53" w:rsidRPr="00067D53" w:rsidRDefault="00067D53" w:rsidP="00067D53">
      <w:pPr>
        <w:pStyle w:val="Proposal"/>
        <w:numPr>
          <w:ilvl w:val="0"/>
          <w:numId w:val="22"/>
        </w:numPr>
        <w:tabs>
          <w:tab w:val="clear" w:pos="1560"/>
          <w:tab w:val="left" w:pos="1701"/>
        </w:tabs>
        <w:overflowPunct w:val="0"/>
        <w:autoSpaceDE w:val="0"/>
        <w:autoSpaceDN w:val="0"/>
        <w:adjustRightInd w:val="0"/>
        <w:spacing w:beforeLines="50" w:before="120" w:afterLines="50" w:after="120"/>
        <w:ind w:left="1134" w:hanging="1134"/>
        <w:jc w:val="both"/>
        <w:textAlignment w:val="baseline"/>
        <w:rPr>
          <w:rFonts w:eastAsiaTheme="minorEastAsia"/>
          <w:bCs/>
          <w:lang w:val="en-GB"/>
        </w:rPr>
      </w:pPr>
      <w:r w:rsidRPr="00AA5AFF">
        <w:rPr>
          <w:rFonts w:eastAsiaTheme="minorEastAsia"/>
          <w:bCs/>
          <w:lang w:val="en-GB"/>
        </w:rPr>
        <w:t xml:space="preserve">For RRM measurement prediction, UE speed </w:t>
      </w:r>
      <w:r>
        <w:rPr>
          <w:rFonts w:eastAsiaTheme="minorEastAsia" w:hint="eastAsia"/>
          <w:bCs/>
          <w:lang w:val="en-GB"/>
        </w:rPr>
        <w:t>does</w:t>
      </w:r>
      <w:r>
        <w:rPr>
          <w:rFonts w:eastAsiaTheme="minorEastAsia"/>
          <w:bCs/>
          <w:lang w:val="en-GB"/>
        </w:rPr>
        <w:t xml:space="preserve"> not have a specification impact from RAN2 perspective</w:t>
      </w:r>
      <w:r w:rsidRPr="00AA5AFF">
        <w:rPr>
          <w:rFonts w:eastAsiaTheme="minorEastAsia"/>
          <w:bCs/>
          <w:lang w:val="en-GB"/>
        </w:rPr>
        <w:t>.</w:t>
      </w:r>
    </w:p>
    <w:p w14:paraId="2FE22AF2" w14:textId="049B5ACF" w:rsidR="00067D53" w:rsidRDefault="00067D53" w:rsidP="00067D53">
      <w:pPr>
        <w:pStyle w:val="Proposal"/>
        <w:numPr>
          <w:ilvl w:val="0"/>
          <w:numId w:val="22"/>
        </w:numPr>
        <w:tabs>
          <w:tab w:val="clear" w:pos="1560"/>
          <w:tab w:val="left" w:pos="1701"/>
        </w:tabs>
        <w:overflowPunct w:val="0"/>
        <w:autoSpaceDE w:val="0"/>
        <w:autoSpaceDN w:val="0"/>
        <w:adjustRightInd w:val="0"/>
        <w:spacing w:beforeLines="50" w:before="120" w:afterLines="50" w:after="120"/>
        <w:ind w:left="1134" w:hanging="1134"/>
        <w:jc w:val="both"/>
        <w:textAlignment w:val="baseline"/>
        <w:rPr>
          <w:rFonts w:eastAsiaTheme="minorEastAsia"/>
          <w:bCs/>
          <w:lang w:val="en-GB"/>
        </w:rPr>
      </w:pPr>
      <w:r>
        <w:rPr>
          <w:rFonts w:eastAsiaTheme="minorEastAsia"/>
          <w:bCs/>
          <w:lang w:val="en-GB"/>
        </w:rPr>
        <w:t>For RRM measurement prediction</w:t>
      </w:r>
      <w:r w:rsidR="007D13EB" w:rsidRPr="007D13EB">
        <w:rPr>
          <w:rFonts w:eastAsiaTheme="minorEastAsia"/>
          <w:bCs/>
          <w:lang w:val="en-GB"/>
        </w:rPr>
        <w:t xml:space="preserve"> </w:t>
      </w:r>
      <w:r w:rsidR="007D13EB">
        <w:rPr>
          <w:rFonts w:eastAsiaTheme="minorEastAsia"/>
          <w:bCs/>
          <w:lang w:val="en-GB"/>
        </w:rPr>
        <w:t>of UE-sided model</w:t>
      </w:r>
      <w:r>
        <w:rPr>
          <w:rFonts w:eastAsiaTheme="minorEastAsia"/>
          <w:bCs/>
          <w:lang w:val="en-GB"/>
        </w:rPr>
        <w:t>, RAN</w:t>
      </w:r>
      <w:r>
        <w:rPr>
          <w:rFonts w:eastAsiaTheme="minorEastAsia" w:hint="eastAsia"/>
          <w:bCs/>
          <w:lang w:val="en-GB"/>
        </w:rPr>
        <w:t>2</w:t>
      </w:r>
      <w:r>
        <w:rPr>
          <w:rFonts w:eastAsiaTheme="minorEastAsia"/>
          <w:bCs/>
          <w:lang w:val="en-GB"/>
        </w:rPr>
        <w:t xml:space="preserve"> to discuss the </w:t>
      </w:r>
      <w:r>
        <w:rPr>
          <w:rFonts w:eastAsiaTheme="minorEastAsia" w:hint="eastAsia"/>
          <w:bCs/>
          <w:lang w:val="en-GB"/>
        </w:rPr>
        <w:t>mechanism</w:t>
      </w:r>
      <w:r>
        <w:rPr>
          <w:rFonts w:eastAsiaTheme="minorEastAsia"/>
          <w:bCs/>
          <w:lang w:val="en-GB"/>
        </w:rPr>
        <w:t xml:space="preserve"> of cell-level result derivation/layer-3 filtering based on inference output</w:t>
      </w:r>
      <w:r w:rsidRPr="00663DC9">
        <w:rPr>
          <w:rFonts w:eastAsiaTheme="minorEastAsia"/>
          <w:bCs/>
          <w:lang w:val="en-GB"/>
        </w:rPr>
        <w:t>.</w:t>
      </w:r>
    </w:p>
    <w:p w14:paraId="54F32CEC" w14:textId="1664B54F" w:rsidR="001147A6" w:rsidRDefault="001147A6" w:rsidP="001147A6">
      <w:pPr>
        <w:pStyle w:val="Proposal"/>
        <w:numPr>
          <w:ilvl w:val="0"/>
          <w:numId w:val="22"/>
        </w:numPr>
        <w:tabs>
          <w:tab w:val="clear" w:pos="1560"/>
          <w:tab w:val="left" w:pos="1701"/>
        </w:tabs>
        <w:overflowPunct w:val="0"/>
        <w:autoSpaceDE w:val="0"/>
        <w:autoSpaceDN w:val="0"/>
        <w:adjustRightInd w:val="0"/>
        <w:spacing w:beforeLines="50" w:before="120" w:afterLines="50" w:after="120"/>
        <w:ind w:left="1134" w:hanging="1134"/>
        <w:jc w:val="both"/>
        <w:textAlignment w:val="baseline"/>
        <w:rPr>
          <w:rFonts w:eastAsiaTheme="minorEastAsia"/>
          <w:bCs/>
          <w:lang w:val="en-GB"/>
        </w:rPr>
      </w:pPr>
      <w:r>
        <w:rPr>
          <w:rFonts w:eastAsiaTheme="minorEastAsia"/>
          <w:bCs/>
          <w:lang w:val="en-GB"/>
        </w:rPr>
        <w:t>For</w:t>
      </w:r>
      <w:r w:rsidR="0001039C" w:rsidRPr="0001039C">
        <w:rPr>
          <w:rFonts w:eastAsiaTheme="minorEastAsia"/>
          <w:bCs/>
          <w:lang w:val="en-GB"/>
        </w:rPr>
        <w:t xml:space="preserve"> </w:t>
      </w:r>
      <w:r w:rsidR="0001039C">
        <w:rPr>
          <w:rFonts w:eastAsiaTheme="minorEastAsia"/>
          <w:bCs/>
          <w:lang w:val="en-GB"/>
        </w:rPr>
        <w:t>RRM measurement prediction</w:t>
      </w:r>
      <w:r w:rsidR="0001039C" w:rsidRPr="007D13EB">
        <w:rPr>
          <w:rFonts w:eastAsiaTheme="minorEastAsia"/>
          <w:bCs/>
          <w:lang w:val="en-GB"/>
        </w:rPr>
        <w:t xml:space="preserve"> </w:t>
      </w:r>
      <w:r w:rsidR="0001039C">
        <w:rPr>
          <w:rFonts w:eastAsiaTheme="minorEastAsia"/>
          <w:bCs/>
          <w:lang w:val="en-GB"/>
        </w:rPr>
        <w:t>of</w:t>
      </w:r>
      <w:r>
        <w:rPr>
          <w:rFonts w:eastAsiaTheme="minorEastAsia"/>
          <w:bCs/>
          <w:lang w:val="en-GB"/>
        </w:rPr>
        <w:t xml:space="preserve"> NW-sided model, the data collection schemes for </w:t>
      </w:r>
      <w:r w:rsidRPr="007068AD">
        <w:rPr>
          <w:rFonts w:eastAsiaTheme="minorEastAsia"/>
          <w:bCs/>
          <w:lang w:val="en-GB"/>
        </w:rPr>
        <w:t>beam management</w:t>
      </w:r>
      <w:r>
        <w:rPr>
          <w:rFonts w:eastAsiaTheme="minorEastAsia"/>
          <w:bCs/>
          <w:lang w:val="en-GB"/>
        </w:rPr>
        <w:t xml:space="preserve"> can be the baseline for model training and </w:t>
      </w:r>
      <w:r w:rsidRPr="00881C6F">
        <w:rPr>
          <w:rFonts w:eastAsiaTheme="minorEastAsia"/>
          <w:bCs/>
          <w:lang w:val="en-GB"/>
        </w:rPr>
        <w:t xml:space="preserve">inference operation </w:t>
      </w:r>
      <w:r>
        <w:rPr>
          <w:rFonts w:eastAsiaTheme="minorEastAsia"/>
          <w:bCs/>
          <w:lang w:val="en-GB"/>
        </w:rPr>
        <w:t xml:space="preserve">of AI mobility, e.g., the network can </w:t>
      </w:r>
      <w:r w:rsidRPr="00E421A8">
        <w:rPr>
          <w:rFonts w:eastAsiaTheme="minorEastAsia"/>
          <w:bCs/>
          <w:lang w:val="en-GB"/>
        </w:rPr>
        <w:t>configure UE to log multiple instances of RRM measurement result</w:t>
      </w:r>
      <w:r>
        <w:rPr>
          <w:rFonts w:eastAsiaTheme="minorEastAsia"/>
          <w:bCs/>
          <w:lang w:val="en-GB"/>
        </w:rPr>
        <w:t xml:space="preserve">s. The potential </w:t>
      </w:r>
      <w:r w:rsidRPr="001312C9">
        <w:rPr>
          <w:rFonts w:eastAsiaTheme="minorEastAsia"/>
          <w:bCs/>
          <w:lang w:val="en-GB"/>
        </w:rPr>
        <w:t>AI mobility</w:t>
      </w:r>
      <w:r>
        <w:rPr>
          <w:rFonts w:eastAsiaTheme="minorEastAsia"/>
          <w:bCs/>
          <w:lang w:val="en-GB"/>
        </w:rPr>
        <w:t>-</w:t>
      </w:r>
      <w:r w:rsidRPr="001312C9">
        <w:rPr>
          <w:rFonts w:eastAsiaTheme="minorEastAsia"/>
          <w:bCs/>
          <w:lang w:val="en-GB"/>
        </w:rPr>
        <w:t>specific enhancement</w:t>
      </w:r>
      <w:r>
        <w:rPr>
          <w:rFonts w:eastAsiaTheme="minorEastAsia"/>
          <w:bCs/>
          <w:lang w:val="en-GB"/>
        </w:rPr>
        <w:t xml:space="preserve"> can be discussed in the </w:t>
      </w:r>
      <w:r>
        <w:rPr>
          <w:rFonts w:eastAsiaTheme="minorEastAsia" w:hint="eastAsia"/>
          <w:bCs/>
          <w:lang w:val="en-GB"/>
        </w:rPr>
        <w:t>normative</w:t>
      </w:r>
      <w:r>
        <w:rPr>
          <w:rFonts w:eastAsiaTheme="minorEastAsia"/>
          <w:bCs/>
          <w:lang w:val="en-GB"/>
        </w:rPr>
        <w:t xml:space="preserve"> </w:t>
      </w:r>
      <w:r>
        <w:rPr>
          <w:rFonts w:eastAsiaTheme="minorEastAsia" w:hint="eastAsia"/>
          <w:bCs/>
          <w:lang w:val="en-GB"/>
        </w:rPr>
        <w:t>phase</w:t>
      </w:r>
      <w:r>
        <w:rPr>
          <w:rFonts w:eastAsiaTheme="minorEastAsia"/>
          <w:bCs/>
          <w:lang w:val="en-GB"/>
        </w:rPr>
        <w:t>.</w:t>
      </w:r>
    </w:p>
    <w:p w14:paraId="35C99714" w14:textId="705E9B53" w:rsidR="001147A6" w:rsidRDefault="00BE075E" w:rsidP="001147A6">
      <w:pPr>
        <w:pStyle w:val="Proposal"/>
        <w:numPr>
          <w:ilvl w:val="0"/>
          <w:numId w:val="22"/>
        </w:numPr>
        <w:tabs>
          <w:tab w:val="clear" w:pos="1560"/>
          <w:tab w:val="left" w:pos="1701"/>
        </w:tabs>
        <w:overflowPunct w:val="0"/>
        <w:autoSpaceDE w:val="0"/>
        <w:autoSpaceDN w:val="0"/>
        <w:adjustRightInd w:val="0"/>
        <w:spacing w:beforeLines="50" w:before="120" w:afterLines="50" w:after="120"/>
        <w:ind w:left="1134" w:hanging="1134"/>
        <w:jc w:val="both"/>
        <w:textAlignment w:val="baseline"/>
        <w:rPr>
          <w:rFonts w:eastAsiaTheme="minorEastAsia"/>
          <w:bCs/>
          <w:lang w:val="en-GB"/>
        </w:rPr>
      </w:pPr>
      <w:r>
        <w:rPr>
          <w:rFonts w:eastAsiaTheme="minorEastAsia"/>
          <w:bCs/>
          <w:lang w:val="en-GB"/>
        </w:rPr>
        <w:t>For</w:t>
      </w:r>
      <w:r w:rsidRPr="0001039C">
        <w:rPr>
          <w:rFonts w:eastAsiaTheme="minorEastAsia"/>
          <w:bCs/>
          <w:lang w:val="en-GB"/>
        </w:rPr>
        <w:t xml:space="preserve"> </w:t>
      </w:r>
      <w:r>
        <w:rPr>
          <w:rFonts w:eastAsiaTheme="minorEastAsia"/>
          <w:bCs/>
          <w:lang w:val="en-GB"/>
        </w:rPr>
        <w:t>RRM measurement prediction</w:t>
      </w:r>
      <w:r w:rsidRPr="007D13EB">
        <w:rPr>
          <w:rFonts w:eastAsiaTheme="minorEastAsia"/>
          <w:bCs/>
          <w:lang w:val="en-GB"/>
        </w:rPr>
        <w:t xml:space="preserve"> </w:t>
      </w:r>
      <w:r>
        <w:rPr>
          <w:rFonts w:eastAsiaTheme="minorEastAsia"/>
          <w:bCs/>
          <w:lang w:val="en-GB"/>
        </w:rPr>
        <w:t xml:space="preserve">of NW-sided model, </w:t>
      </w:r>
      <w:r w:rsidR="00900631">
        <w:rPr>
          <w:rFonts w:eastAsiaTheme="minorEastAsia"/>
          <w:bCs/>
          <w:lang w:val="en-GB"/>
        </w:rPr>
        <w:t>t</w:t>
      </w:r>
      <w:r w:rsidR="001147A6">
        <w:rPr>
          <w:rFonts w:eastAsiaTheme="minorEastAsia"/>
          <w:bCs/>
          <w:lang w:val="en-GB"/>
        </w:rPr>
        <w:t xml:space="preserve">he existing RRM measurement framework can be reused for configuring the input data for the inference </w:t>
      </w:r>
      <w:r w:rsidR="001147A6">
        <w:rPr>
          <w:rFonts w:eastAsiaTheme="minorEastAsia" w:hint="eastAsia"/>
          <w:bCs/>
          <w:lang w:val="en-GB"/>
        </w:rPr>
        <w:t>of</w:t>
      </w:r>
      <w:r w:rsidR="001147A6">
        <w:rPr>
          <w:rFonts w:eastAsiaTheme="minorEastAsia"/>
          <w:bCs/>
          <w:lang w:val="en-GB"/>
        </w:rPr>
        <w:t xml:space="preserve"> the NW-</w:t>
      </w:r>
      <w:r w:rsidR="001147A6">
        <w:rPr>
          <w:rFonts w:eastAsiaTheme="minorEastAsia" w:hint="eastAsia"/>
          <w:bCs/>
          <w:lang w:val="en-GB"/>
        </w:rPr>
        <w:t>sided</w:t>
      </w:r>
      <w:r w:rsidR="001147A6">
        <w:rPr>
          <w:rFonts w:eastAsiaTheme="minorEastAsia"/>
          <w:bCs/>
          <w:lang w:val="en-GB"/>
        </w:rPr>
        <w:t xml:space="preserve"> model</w:t>
      </w:r>
      <w:r w:rsidR="001147A6" w:rsidRPr="00435816">
        <w:rPr>
          <w:rFonts w:eastAsiaTheme="minorEastAsia"/>
          <w:bCs/>
          <w:lang w:val="en-GB"/>
        </w:rPr>
        <w:t>.</w:t>
      </w:r>
    </w:p>
    <w:p w14:paraId="6F478990" w14:textId="77777777" w:rsidR="001147A6" w:rsidRDefault="001147A6" w:rsidP="001147A6">
      <w:pPr>
        <w:pStyle w:val="Proposal"/>
        <w:numPr>
          <w:ilvl w:val="0"/>
          <w:numId w:val="22"/>
        </w:numPr>
        <w:tabs>
          <w:tab w:val="clear" w:pos="1560"/>
          <w:tab w:val="left" w:pos="1701"/>
        </w:tabs>
        <w:overflowPunct w:val="0"/>
        <w:autoSpaceDE w:val="0"/>
        <w:autoSpaceDN w:val="0"/>
        <w:adjustRightInd w:val="0"/>
        <w:spacing w:beforeLines="50" w:before="120" w:after="0"/>
        <w:ind w:left="1134" w:hanging="1134"/>
        <w:jc w:val="both"/>
        <w:textAlignment w:val="baseline"/>
        <w:rPr>
          <w:rFonts w:eastAsiaTheme="minorEastAsia"/>
          <w:bCs/>
          <w:lang w:val="en-GB" w:eastAsia="zh-CN"/>
        </w:rPr>
      </w:pPr>
      <w:r>
        <w:rPr>
          <w:rFonts w:eastAsiaTheme="minorEastAsia"/>
          <w:bCs/>
          <w:lang w:val="en-GB" w:eastAsia="zh-CN"/>
        </w:rPr>
        <w:t>Take the agreements on monitoring and management of NW-sided model in AI-based beam management as the baseline:</w:t>
      </w:r>
    </w:p>
    <w:p w14:paraId="26755E76" w14:textId="77777777" w:rsidR="001147A6" w:rsidRPr="00C87358" w:rsidRDefault="001147A6" w:rsidP="00C87358">
      <w:pPr>
        <w:pStyle w:val="af5"/>
        <w:numPr>
          <w:ilvl w:val="3"/>
          <w:numId w:val="36"/>
        </w:numPr>
        <w:spacing w:line="260" w:lineRule="exact"/>
        <w:ind w:leftChars="530" w:left="1480" w:firstLineChars="0"/>
        <w:rPr>
          <w:rFonts w:ascii="Times New Roman" w:hAnsi="Times New Roman"/>
          <w:b/>
          <w:sz w:val="20"/>
          <w:szCs w:val="20"/>
        </w:rPr>
      </w:pPr>
      <w:r w:rsidRPr="00C87358">
        <w:rPr>
          <w:rFonts w:ascii="Times New Roman" w:hAnsi="Times New Roman"/>
          <w:b/>
          <w:sz w:val="20"/>
          <w:szCs w:val="20"/>
        </w:rPr>
        <w:t>UE will not be informed about the management decision of NW-sided model.</w:t>
      </w:r>
    </w:p>
    <w:p w14:paraId="7FB5A629" w14:textId="77777777" w:rsidR="001147A6" w:rsidRPr="00C87358" w:rsidRDefault="001147A6" w:rsidP="00C87358">
      <w:pPr>
        <w:pStyle w:val="af5"/>
        <w:numPr>
          <w:ilvl w:val="3"/>
          <w:numId w:val="36"/>
        </w:numPr>
        <w:spacing w:line="260" w:lineRule="exact"/>
        <w:ind w:leftChars="530" w:left="1480" w:firstLineChars="0"/>
        <w:rPr>
          <w:rFonts w:ascii="Times New Roman" w:hAnsi="Times New Roman"/>
          <w:b/>
          <w:sz w:val="20"/>
          <w:szCs w:val="20"/>
        </w:rPr>
      </w:pPr>
      <w:r w:rsidRPr="00C87358">
        <w:rPr>
          <w:rFonts w:ascii="Times New Roman" w:hAnsi="Times New Roman"/>
          <w:b/>
          <w:sz w:val="20"/>
          <w:szCs w:val="20"/>
        </w:rPr>
        <w:t>UE is not involved in management decision making of NW-sided model, except being configured to provide the required measurement/data.</w:t>
      </w:r>
    </w:p>
    <w:p w14:paraId="76B4762A" w14:textId="77777777" w:rsidR="001147A6" w:rsidRPr="00C87358" w:rsidRDefault="001147A6" w:rsidP="00C87358">
      <w:pPr>
        <w:pStyle w:val="af5"/>
        <w:numPr>
          <w:ilvl w:val="3"/>
          <w:numId w:val="36"/>
        </w:numPr>
        <w:spacing w:line="260" w:lineRule="exact"/>
        <w:ind w:leftChars="530" w:left="1480" w:firstLineChars="0"/>
        <w:rPr>
          <w:rFonts w:ascii="Times New Roman" w:hAnsi="Times New Roman"/>
          <w:b/>
          <w:sz w:val="20"/>
          <w:szCs w:val="20"/>
        </w:rPr>
      </w:pPr>
      <w:proofErr w:type="spellStart"/>
      <w:r w:rsidRPr="00C87358">
        <w:rPr>
          <w:rFonts w:ascii="Times New Roman" w:hAnsi="Times New Roman" w:hint="eastAsia"/>
          <w:b/>
          <w:sz w:val="20"/>
          <w:szCs w:val="20"/>
        </w:rPr>
        <w:t>g</w:t>
      </w:r>
      <w:r w:rsidRPr="00C87358">
        <w:rPr>
          <w:rFonts w:ascii="Times New Roman" w:hAnsi="Times New Roman"/>
          <w:b/>
          <w:sz w:val="20"/>
          <w:szCs w:val="20"/>
        </w:rPr>
        <w:t>NB</w:t>
      </w:r>
      <w:proofErr w:type="spellEnd"/>
      <w:r w:rsidRPr="00C87358">
        <w:rPr>
          <w:rFonts w:ascii="Times New Roman" w:hAnsi="Times New Roman"/>
          <w:b/>
          <w:sz w:val="20"/>
          <w:szCs w:val="20"/>
        </w:rPr>
        <w:t xml:space="preserve"> can perform the monitoring based on the required measurement/data.</w:t>
      </w:r>
    </w:p>
    <w:p w14:paraId="1E2B0FE7" w14:textId="76CCB95C" w:rsidR="00A5616A" w:rsidRPr="00A5616A" w:rsidRDefault="00A5616A" w:rsidP="00A5616A">
      <w:pPr>
        <w:spacing w:beforeLines="50" w:before="120" w:after="120" w:line="260" w:lineRule="exact"/>
        <w:jc w:val="both"/>
        <w:rPr>
          <w:rFonts w:eastAsiaTheme="minorEastAsia"/>
          <w:b/>
          <w:bCs/>
          <w:i/>
          <w:iCs/>
          <w:color w:val="FF0000"/>
          <w:szCs w:val="21"/>
          <w:u w:val="single"/>
          <w:lang w:eastAsia="zh-CN"/>
        </w:rPr>
      </w:pPr>
      <w:r w:rsidRPr="00A5616A">
        <w:rPr>
          <w:rFonts w:eastAsiaTheme="minorEastAsia"/>
          <w:b/>
          <w:bCs/>
          <w:i/>
          <w:iCs/>
          <w:color w:val="FF0000"/>
          <w:szCs w:val="21"/>
          <w:u w:val="single"/>
          <w:lang w:eastAsia="zh-CN"/>
        </w:rPr>
        <w:t>Measurement event prediction-specific aspects</w:t>
      </w:r>
    </w:p>
    <w:p w14:paraId="486A5618" w14:textId="7D9B87EE" w:rsidR="001147A6" w:rsidRPr="00663DC9" w:rsidRDefault="001147A6" w:rsidP="00390C78">
      <w:pPr>
        <w:pStyle w:val="Proposal"/>
        <w:numPr>
          <w:ilvl w:val="0"/>
          <w:numId w:val="22"/>
        </w:numPr>
        <w:tabs>
          <w:tab w:val="clear" w:pos="1560"/>
          <w:tab w:val="left" w:pos="1701"/>
        </w:tabs>
        <w:overflowPunct w:val="0"/>
        <w:autoSpaceDE w:val="0"/>
        <w:autoSpaceDN w:val="0"/>
        <w:adjustRightInd w:val="0"/>
        <w:spacing w:beforeLines="50" w:before="120" w:afterLines="50" w:after="120"/>
        <w:ind w:left="1134" w:hanging="1134"/>
        <w:jc w:val="both"/>
        <w:textAlignment w:val="baseline"/>
        <w:rPr>
          <w:rFonts w:eastAsiaTheme="minorEastAsia"/>
          <w:bCs/>
          <w:lang w:val="en-GB"/>
        </w:rPr>
      </w:pPr>
      <w:r>
        <w:rPr>
          <w:rFonts w:eastAsiaTheme="minorEastAsia"/>
          <w:bCs/>
          <w:lang w:val="en-GB"/>
        </w:rPr>
        <w:t>For measurement event prediction, RAN</w:t>
      </w:r>
      <w:r>
        <w:rPr>
          <w:rFonts w:eastAsiaTheme="minorEastAsia" w:hint="eastAsia"/>
          <w:bCs/>
          <w:lang w:val="en-GB"/>
        </w:rPr>
        <w:t>2</w:t>
      </w:r>
      <w:r>
        <w:rPr>
          <w:rFonts w:eastAsiaTheme="minorEastAsia"/>
          <w:bCs/>
          <w:lang w:val="en-GB"/>
        </w:rPr>
        <w:t xml:space="preserve"> to identify and discuss the potential issues and solutions, e.g., the configuration of related parameters, enhanced event triggering scheme based on predicted </w:t>
      </w:r>
      <w:r w:rsidRPr="00B561F5">
        <w:rPr>
          <w:rFonts w:eastAsiaTheme="minorEastAsia"/>
          <w:bCs/>
          <w:lang w:val="en-GB"/>
        </w:rPr>
        <w:t>result</w:t>
      </w:r>
      <w:r>
        <w:rPr>
          <w:rFonts w:eastAsiaTheme="minorEastAsia"/>
          <w:bCs/>
          <w:lang w:val="en-GB"/>
        </w:rPr>
        <w:t>s, enhanced measurement report content</w:t>
      </w:r>
      <w:r w:rsidRPr="00663DC9">
        <w:rPr>
          <w:rFonts w:eastAsiaTheme="minorEastAsia"/>
          <w:bCs/>
          <w:lang w:val="en-GB"/>
        </w:rPr>
        <w:t>.</w:t>
      </w:r>
    </w:p>
    <w:p w14:paraId="1B5C6394" w14:textId="77777777" w:rsidR="00A5616A" w:rsidRPr="00725046" w:rsidRDefault="00A5616A" w:rsidP="004B290F">
      <w:pPr>
        <w:pStyle w:val="Proposal"/>
        <w:tabs>
          <w:tab w:val="clear" w:pos="1560"/>
          <w:tab w:val="left" w:pos="1701"/>
        </w:tabs>
        <w:overflowPunct w:val="0"/>
        <w:autoSpaceDE w:val="0"/>
        <w:autoSpaceDN w:val="0"/>
        <w:adjustRightInd w:val="0"/>
        <w:spacing w:beforeLines="50" w:before="120" w:afterLines="50" w:after="120"/>
        <w:jc w:val="both"/>
        <w:textAlignment w:val="baseline"/>
        <w:rPr>
          <w:rFonts w:eastAsiaTheme="minorEastAsia"/>
          <w:bCs/>
          <w:lang w:val="en-GB" w:eastAsia="zh-CN"/>
        </w:rPr>
      </w:pPr>
    </w:p>
    <w:p w14:paraId="063D3154" w14:textId="77777777" w:rsidR="00B61786" w:rsidRPr="005A59C1" w:rsidRDefault="00B61786" w:rsidP="00B61786">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rPr>
      </w:pPr>
      <w:r w:rsidRPr="005A59C1">
        <w:rPr>
          <w:b w:val="0"/>
          <w:bCs w:val="0"/>
          <w:kern w:val="0"/>
          <w:sz w:val="36"/>
          <w:szCs w:val="20"/>
        </w:rPr>
        <w:t>Reference</w:t>
      </w:r>
    </w:p>
    <w:p w14:paraId="749A247A" w14:textId="77777777" w:rsidR="00B61786" w:rsidRDefault="00B61786" w:rsidP="00B61786">
      <w:pPr>
        <w:numPr>
          <w:ilvl w:val="0"/>
          <w:numId w:val="5"/>
        </w:numPr>
        <w:spacing w:after="120"/>
        <w:jc w:val="both"/>
        <w:rPr>
          <w:lang w:eastAsia="zh-CN"/>
        </w:rPr>
      </w:pPr>
      <w:r w:rsidRPr="008A2D21">
        <w:rPr>
          <w:lang w:eastAsia="zh-CN"/>
        </w:rPr>
        <w:t>RP-234055</w:t>
      </w:r>
      <w:r>
        <w:rPr>
          <w:lang w:eastAsia="zh-CN"/>
        </w:rPr>
        <w:tab/>
      </w:r>
      <w:r>
        <w:rPr>
          <w:lang w:eastAsia="zh-CN"/>
        </w:rPr>
        <w:tab/>
      </w:r>
      <w:r w:rsidRPr="008A2D21">
        <w:rPr>
          <w:lang w:eastAsia="zh-CN"/>
        </w:rPr>
        <w:t>Study on AI (Artificial Intelligence)/ML (Machine Learning) for mobility in NR</w:t>
      </w:r>
    </w:p>
    <w:p w14:paraId="4CCE94C6" w14:textId="3AF24F68" w:rsidR="00B61786" w:rsidRDefault="00B61786" w:rsidP="00B61786">
      <w:pPr>
        <w:numPr>
          <w:ilvl w:val="0"/>
          <w:numId w:val="5"/>
        </w:numPr>
        <w:spacing w:after="120"/>
        <w:jc w:val="both"/>
        <w:rPr>
          <w:lang w:eastAsia="zh-CN"/>
        </w:rPr>
      </w:pPr>
      <w:r w:rsidRPr="00A43900">
        <w:rPr>
          <w:lang w:eastAsia="zh-CN"/>
        </w:rPr>
        <w:t>R2-2500011</w:t>
      </w:r>
      <w:r>
        <w:rPr>
          <w:lang w:eastAsia="zh-CN"/>
        </w:rPr>
        <w:tab/>
      </w:r>
      <w:r w:rsidRPr="00A43900">
        <w:rPr>
          <w:lang w:eastAsia="zh-CN"/>
        </w:rPr>
        <w:t>Reply LS on applicable functionality reporting for beam management UE-sided model</w:t>
      </w:r>
    </w:p>
    <w:p w14:paraId="38F7F254" w14:textId="20367C96" w:rsidR="00BF39A5" w:rsidRPr="00B61786" w:rsidRDefault="00F24C98" w:rsidP="00744047">
      <w:pPr>
        <w:numPr>
          <w:ilvl w:val="0"/>
          <w:numId w:val="5"/>
        </w:numPr>
        <w:spacing w:after="120"/>
        <w:jc w:val="both"/>
      </w:pPr>
      <w:r w:rsidRPr="00F24C98">
        <w:rPr>
          <w:lang w:eastAsia="zh-CN"/>
        </w:rPr>
        <w:t xml:space="preserve">R2-2501557 </w:t>
      </w:r>
      <w:r>
        <w:rPr>
          <w:lang w:eastAsia="zh-CN"/>
        </w:rPr>
        <w:tab/>
      </w:r>
      <w:r w:rsidRPr="00F24C98">
        <w:rPr>
          <w:lang w:eastAsia="zh-CN"/>
        </w:rPr>
        <w:t>[AT</w:t>
      </w:r>
      <w:proofErr w:type="gramStart"/>
      <w:r w:rsidRPr="00F24C98">
        <w:rPr>
          <w:lang w:eastAsia="zh-CN"/>
        </w:rPr>
        <w:t>129][</w:t>
      </w:r>
      <w:proofErr w:type="gramEnd"/>
      <w:r w:rsidRPr="00F24C98">
        <w:rPr>
          <w:lang w:eastAsia="zh-CN"/>
        </w:rPr>
        <w:t>022][AI Mob] Simulations (</w:t>
      </w:r>
      <w:proofErr w:type="spellStart"/>
      <w:r w:rsidRPr="00F24C98">
        <w:rPr>
          <w:lang w:eastAsia="zh-CN"/>
        </w:rPr>
        <w:t>Mediatek</w:t>
      </w:r>
      <w:proofErr w:type="spellEnd"/>
      <w:r w:rsidRPr="00F24C98">
        <w:rPr>
          <w:lang w:eastAsia="zh-CN"/>
        </w:rPr>
        <w:t>)</w:t>
      </w:r>
      <w:r w:rsidRPr="00F24C98">
        <w:rPr>
          <w:lang w:eastAsia="zh-CN"/>
        </w:rPr>
        <w:tab/>
      </w:r>
      <w:proofErr w:type="spellStart"/>
      <w:r w:rsidRPr="00F24C98">
        <w:rPr>
          <w:lang w:eastAsia="zh-CN"/>
        </w:rPr>
        <w:t>Mediatek</w:t>
      </w:r>
      <w:proofErr w:type="spellEnd"/>
      <w:r w:rsidRPr="00F24C98">
        <w:rPr>
          <w:lang w:eastAsia="zh-CN"/>
        </w:rPr>
        <w:t xml:space="preserve"> Inc.</w:t>
      </w:r>
      <w:r w:rsidR="00744047" w:rsidRPr="00B61786">
        <w:t xml:space="preserve"> </w:t>
      </w:r>
    </w:p>
    <w:sectPr w:rsidR="00BF39A5" w:rsidRPr="00B61786" w:rsidSect="00B72788">
      <w:headerReference w:type="default" r:id="rId16"/>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D9E4C5" w14:textId="77777777" w:rsidR="001A0772" w:rsidRDefault="001A0772">
      <w:r>
        <w:separator/>
      </w:r>
    </w:p>
  </w:endnote>
  <w:endnote w:type="continuationSeparator" w:id="0">
    <w:p w14:paraId="476FFE2E" w14:textId="77777777" w:rsidR="001A0772" w:rsidRDefault="001A0772">
      <w:r>
        <w:continuationSeparator/>
      </w:r>
    </w:p>
  </w:endnote>
  <w:endnote w:type="continuationNotice" w:id="1">
    <w:p w14:paraId="254A1A2A" w14:textId="77777777" w:rsidR="001A0772" w:rsidRDefault="001A07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楷体_GB2312">
    <w:altName w:val="微软雅黑"/>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Bold">
    <w:altName w:val="Times New Roman"/>
    <w:panose1 w:val="020B0704020202020204"/>
    <w:charset w:val="00"/>
    <w:family w:val="roman"/>
    <w:pitch w:val="default"/>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E34DD8" w14:textId="77777777" w:rsidR="001A0772" w:rsidRDefault="001A0772">
      <w:r>
        <w:separator/>
      </w:r>
    </w:p>
  </w:footnote>
  <w:footnote w:type="continuationSeparator" w:id="0">
    <w:p w14:paraId="2E2C351D" w14:textId="77777777" w:rsidR="001A0772" w:rsidRDefault="001A0772">
      <w:r>
        <w:continuationSeparator/>
      </w:r>
    </w:p>
  </w:footnote>
  <w:footnote w:type="continuationNotice" w:id="1">
    <w:p w14:paraId="6B4F8A8C" w14:textId="77777777" w:rsidR="001A0772" w:rsidRDefault="001A077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E1C52" w14:textId="77777777" w:rsidR="00E016F9" w:rsidRDefault="00E016F9">
    <w:pPr>
      <w:pStyle w:val="af"/>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062030"/>
    <w:multiLevelType w:val="hybridMultilevel"/>
    <w:tmpl w:val="043A978A"/>
    <w:lvl w:ilvl="0" w:tplc="DAF45CA4">
      <w:start w:val="1"/>
      <w:numFmt w:val="decimal"/>
      <w:lvlText w:val="Proposal %1."/>
      <w:lvlJc w:val="left"/>
      <w:pPr>
        <w:ind w:left="2689" w:hanging="420"/>
      </w:pPr>
      <w:rPr>
        <w:rFonts w:hint="eastAsia"/>
      </w:rPr>
    </w:lvl>
    <w:lvl w:ilvl="1" w:tplc="04090019" w:tentative="1">
      <w:start w:val="1"/>
      <w:numFmt w:val="lowerLetter"/>
      <w:lvlText w:val="%2)"/>
      <w:lvlJc w:val="left"/>
      <w:pPr>
        <w:ind w:left="5660" w:hanging="420"/>
      </w:pPr>
    </w:lvl>
    <w:lvl w:ilvl="2" w:tplc="0409001B" w:tentative="1">
      <w:start w:val="1"/>
      <w:numFmt w:val="lowerRoman"/>
      <w:lvlText w:val="%3."/>
      <w:lvlJc w:val="right"/>
      <w:pPr>
        <w:ind w:left="6080" w:hanging="420"/>
      </w:pPr>
    </w:lvl>
    <w:lvl w:ilvl="3" w:tplc="0409000F" w:tentative="1">
      <w:start w:val="1"/>
      <w:numFmt w:val="decimal"/>
      <w:lvlText w:val="%4."/>
      <w:lvlJc w:val="left"/>
      <w:pPr>
        <w:ind w:left="6500" w:hanging="420"/>
      </w:pPr>
    </w:lvl>
    <w:lvl w:ilvl="4" w:tplc="04090019" w:tentative="1">
      <w:start w:val="1"/>
      <w:numFmt w:val="lowerLetter"/>
      <w:lvlText w:val="%5)"/>
      <w:lvlJc w:val="left"/>
      <w:pPr>
        <w:ind w:left="6920" w:hanging="420"/>
      </w:pPr>
    </w:lvl>
    <w:lvl w:ilvl="5" w:tplc="0409001B" w:tentative="1">
      <w:start w:val="1"/>
      <w:numFmt w:val="lowerRoman"/>
      <w:lvlText w:val="%6."/>
      <w:lvlJc w:val="right"/>
      <w:pPr>
        <w:ind w:left="7340" w:hanging="420"/>
      </w:pPr>
    </w:lvl>
    <w:lvl w:ilvl="6" w:tplc="0409000F" w:tentative="1">
      <w:start w:val="1"/>
      <w:numFmt w:val="decimal"/>
      <w:lvlText w:val="%7."/>
      <w:lvlJc w:val="left"/>
      <w:pPr>
        <w:ind w:left="7760" w:hanging="420"/>
      </w:pPr>
    </w:lvl>
    <w:lvl w:ilvl="7" w:tplc="04090019" w:tentative="1">
      <w:start w:val="1"/>
      <w:numFmt w:val="lowerLetter"/>
      <w:lvlText w:val="%8)"/>
      <w:lvlJc w:val="left"/>
      <w:pPr>
        <w:ind w:left="8180" w:hanging="420"/>
      </w:pPr>
    </w:lvl>
    <w:lvl w:ilvl="8" w:tplc="0409001B" w:tentative="1">
      <w:start w:val="1"/>
      <w:numFmt w:val="lowerRoman"/>
      <w:lvlText w:val="%9."/>
      <w:lvlJc w:val="right"/>
      <w:pPr>
        <w:ind w:left="8600" w:hanging="420"/>
      </w:pPr>
    </w:lvl>
  </w:abstractNum>
  <w:abstractNum w:abstractNumId="1" w15:restartNumberingAfterBreak="0">
    <w:nsid w:val="0BA85D36"/>
    <w:multiLevelType w:val="multilevel"/>
    <w:tmpl w:val="5B80D146"/>
    <w:lvl w:ilvl="0">
      <w:start w:val="2"/>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7887D93"/>
    <w:multiLevelType w:val="hybridMultilevel"/>
    <w:tmpl w:val="6AC44E1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A067F7"/>
    <w:multiLevelType w:val="hybridMultilevel"/>
    <w:tmpl w:val="7860623C"/>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E33135A"/>
    <w:multiLevelType w:val="hybridMultilevel"/>
    <w:tmpl w:val="28EA06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FB979CB"/>
    <w:multiLevelType w:val="hybridMultilevel"/>
    <w:tmpl w:val="7C16B71A"/>
    <w:lvl w:ilvl="0" w:tplc="C6DA1A48">
      <w:numFmt w:val="bullet"/>
      <w:lvlText w:val="-"/>
      <w:lvlJc w:val="left"/>
      <w:pPr>
        <w:ind w:left="2121" w:hanging="420"/>
      </w:pPr>
      <w:rPr>
        <w:rFonts w:ascii="Arial" w:eastAsia="MS Mincho" w:hAnsi="Arial" w:cs="Arial" w:hint="default"/>
      </w:rPr>
    </w:lvl>
    <w:lvl w:ilvl="1" w:tplc="FFFFFFFF" w:tentative="1">
      <w:start w:val="1"/>
      <w:numFmt w:val="lowerLetter"/>
      <w:lvlText w:val="%2)"/>
      <w:lvlJc w:val="left"/>
      <w:pPr>
        <w:ind w:left="5092" w:hanging="420"/>
      </w:pPr>
    </w:lvl>
    <w:lvl w:ilvl="2" w:tplc="FFFFFFFF" w:tentative="1">
      <w:start w:val="1"/>
      <w:numFmt w:val="lowerRoman"/>
      <w:lvlText w:val="%3."/>
      <w:lvlJc w:val="right"/>
      <w:pPr>
        <w:ind w:left="5512" w:hanging="420"/>
      </w:pPr>
    </w:lvl>
    <w:lvl w:ilvl="3" w:tplc="FFFFFFFF" w:tentative="1">
      <w:start w:val="1"/>
      <w:numFmt w:val="decimal"/>
      <w:lvlText w:val="%4."/>
      <w:lvlJc w:val="left"/>
      <w:pPr>
        <w:ind w:left="5932" w:hanging="420"/>
      </w:pPr>
    </w:lvl>
    <w:lvl w:ilvl="4" w:tplc="FFFFFFFF" w:tentative="1">
      <w:start w:val="1"/>
      <w:numFmt w:val="lowerLetter"/>
      <w:lvlText w:val="%5)"/>
      <w:lvlJc w:val="left"/>
      <w:pPr>
        <w:ind w:left="6352" w:hanging="420"/>
      </w:pPr>
    </w:lvl>
    <w:lvl w:ilvl="5" w:tplc="FFFFFFFF" w:tentative="1">
      <w:start w:val="1"/>
      <w:numFmt w:val="lowerRoman"/>
      <w:lvlText w:val="%6."/>
      <w:lvlJc w:val="right"/>
      <w:pPr>
        <w:ind w:left="6772" w:hanging="420"/>
      </w:pPr>
    </w:lvl>
    <w:lvl w:ilvl="6" w:tplc="FFFFFFFF" w:tentative="1">
      <w:start w:val="1"/>
      <w:numFmt w:val="decimal"/>
      <w:lvlText w:val="%7."/>
      <w:lvlJc w:val="left"/>
      <w:pPr>
        <w:ind w:left="7192" w:hanging="420"/>
      </w:pPr>
    </w:lvl>
    <w:lvl w:ilvl="7" w:tplc="FFFFFFFF" w:tentative="1">
      <w:start w:val="1"/>
      <w:numFmt w:val="lowerLetter"/>
      <w:lvlText w:val="%8)"/>
      <w:lvlJc w:val="left"/>
      <w:pPr>
        <w:ind w:left="7612" w:hanging="420"/>
      </w:pPr>
    </w:lvl>
    <w:lvl w:ilvl="8" w:tplc="FFFFFFFF" w:tentative="1">
      <w:start w:val="1"/>
      <w:numFmt w:val="lowerRoman"/>
      <w:lvlText w:val="%9."/>
      <w:lvlJc w:val="right"/>
      <w:pPr>
        <w:ind w:left="8032" w:hanging="420"/>
      </w:pPr>
    </w:lvl>
  </w:abstractNum>
  <w:abstractNum w:abstractNumId="8"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F32BF2"/>
    <w:multiLevelType w:val="hybridMultilevel"/>
    <w:tmpl w:val="2C0AD436"/>
    <w:lvl w:ilvl="0" w:tplc="FFFFFFFF">
      <w:start w:val="1"/>
      <w:numFmt w:val="decimal"/>
      <w:lvlText w:val="%1."/>
      <w:lvlJc w:val="left"/>
      <w:pPr>
        <w:ind w:left="1979" w:hanging="360"/>
      </w:pPr>
      <w:rPr>
        <w:rFonts w:hint="default"/>
      </w:r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0" w15:restartNumberingAfterBreak="0">
    <w:nsid w:val="36965981"/>
    <w:multiLevelType w:val="hybridMultilevel"/>
    <w:tmpl w:val="CF6C15AA"/>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7492A61"/>
    <w:multiLevelType w:val="hybridMultilevel"/>
    <w:tmpl w:val="6F849734"/>
    <w:lvl w:ilvl="0" w:tplc="DAF45CA4">
      <w:start w:val="1"/>
      <w:numFmt w:val="decimal"/>
      <w:lvlText w:val="Proposal %1."/>
      <w:lvlJc w:val="left"/>
      <w:pPr>
        <w:ind w:left="2689" w:hanging="420"/>
      </w:pPr>
      <w:rPr>
        <w:rFonts w:hint="eastAsia"/>
      </w:rPr>
    </w:lvl>
    <w:lvl w:ilvl="1" w:tplc="04090019" w:tentative="1">
      <w:start w:val="1"/>
      <w:numFmt w:val="lowerLetter"/>
      <w:lvlText w:val="%2)"/>
      <w:lvlJc w:val="left"/>
      <w:pPr>
        <w:ind w:left="5660" w:hanging="420"/>
      </w:pPr>
    </w:lvl>
    <w:lvl w:ilvl="2" w:tplc="0409001B" w:tentative="1">
      <w:start w:val="1"/>
      <w:numFmt w:val="lowerRoman"/>
      <w:lvlText w:val="%3."/>
      <w:lvlJc w:val="right"/>
      <w:pPr>
        <w:ind w:left="6080" w:hanging="420"/>
      </w:pPr>
    </w:lvl>
    <w:lvl w:ilvl="3" w:tplc="0409000F">
      <w:start w:val="1"/>
      <w:numFmt w:val="decimal"/>
      <w:lvlText w:val="%4."/>
      <w:lvlJc w:val="left"/>
      <w:pPr>
        <w:ind w:left="6500" w:hanging="420"/>
      </w:pPr>
    </w:lvl>
    <w:lvl w:ilvl="4" w:tplc="04090019" w:tentative="1">
      <w:start w:val="1"/>
      <w:numFmt w:val="lowerLetter"/>
      <w:lvlText w:val="%5)"/>
      <w:lvlJc w:val="left"/>
      <w:pPr>
        <w:ind w:left="6920" w:hanging="420"/>
      </w:pPr>
    </w:lvl>
    <w:lvl w:ilvl="5" w:tplc="0409001B" w:tentative="1">
      <w:start w:val="1"/>
      <w:numFmt w:val="lowerRoman"/>
      <w:lvlText w:val="%6."/>
      <w:lvlJc w:val="right"/>
      <w:pPr>
        <w:ind w:left="7340" w:hanging="420"/>
      </w:pPr>
    </w:lvl>
    <w:lvl w:ilvl="6" w:tplc="0409000F" w:tentative="1">
      <w:start w:val="1"/>
      <w:numFmt w:val="decimal"/>
      <w:lvlText w:val="%7."/>
      <w:lvlJc w:val="left"/>
      <w:pPr>
        <w:ind w:left="7760" w:hanging="420"/>
      </w:pPr>
    </w:lvl>
    <w:lvl w:ilvl="7" w:tplc="04090019" w:tentative="1">
      <w:start w:val="1"/>
      <w:numFmt w:val="lowerLetter"/>
      <w:lvlText w:val="%8)"/>
      <w:lvlJc w:val="left"/>
      <w:pPr>
        <w:ind w:left="8180" w:hanging="420"/>
      </w:pPr>
    </w:lvl>
    <w:lvl w:ilvl="8" w:tplc="0409001B" w:tentative="1">
      <w:start w:val="1"/>
      <w:numFmt w:val="lowerRoman"/>
      <w:lvlText w:val="%9."/>
      <w:lvlJc w:val="right"/>
      <w:pPr>
        <w:ind w:left="8600" w:hanging="420"/>
      </w:pPr>
    </w:lvl>
  </w:abstractNum>
  <w:abstractNum w:abstractNumId="12" w15:restartNumberingAfterBreak="0">
    <w:nsid w:val="379B7BE2"/>
    <w:multiLevelType w:val="multilevel"/>
    <w:tmpl w:val="D3CCB192"/>
    <w:lvl w:ilvl="0">
      <w:start w:val="1"/>
      <w:numFmt w:val="decimal"/>
      <w:lvlText w:val="%1."/>
      <w:lvlJc w:val="left"/>
      <w:pPr>
        <w:tabs>
          <w:tab w:val="num" w:pos="1178"/>
        </w:tabs>
        <w:ind w:left="1178" w:hanging="720"/>
      </w:pPr>
    </w:lvl>
    <w:lvl w:ilvl="1">
      <w:start w:val="1"/>
      <w:numFmt w:val="decimal"/>
      <w:lvlText w:val="%2."/>
      <w:lvlJc w:val="left"/>
      <w:pPr>
        <w:tabs>
          <w:tab w:val="num" w:pos="1898"/>
        </w:tabs>
        <w:ind w:left="1898" w:hanging="720"/>
      </w:pPr>
    </w:lvl>
    <w:lvl w:ilvl="2">
      <w:start w:val="1"/>
      <w:numFmt w:val="decimal"/>
      <w:lvlText w:val="%3."/>
      <w:lvlJc w:val="left"/>
      <w:pPr>
        <w:tabs>
          <w:tab w:val="num" w:pos="2618"/>
        </w:tabs>
        <w:ind w:left="2618" w:hanging="720"/>
      </w:pPr>
    </w:lvl>
    <w:lvl w:ilvl="3">
      <w:start w:val="1"/>
      <w:numFmt w:val="decimal"/>
      <w:lvlText w:val="%4."/>
      <w:lvlJc w:val="left"/>
      <w:pPr>
        <w:tabs>
          <w:tab w:val="num" w:pos="3338"/>
        </w:tabs>
        <w:ind w:left="3338" w:hanging="720"/>
      </w:pPr>
    </w:lvl>
    <w:lvl w:ilvl="4">
      <w:start w:val="1"/>
      <w:numFmt w:val="decimal"/>
      <w:lvlText w:val="%5."/>
      <w:lvlJc w:val="left"/>
      <w:pPr>
        <w:tabs>
          <w:tab w:val="num" w:pos="4058"/>
        </w:tabs>
        <w:ind w:left="4058" w:hanging="720"/>
      </w:pPr>
    </w:lvl>
    <w:lvl w:ilvl="5">
      <w:start w:val="1"/>
      <w:numFmt w:val="decimal"/>
      <w:lvlText w:val="%6."/>
      <w:lvlJc w:val="left"/>
      <w:pPr>
        <w:tabs>
          <w:tab w:val="num" w:pos="4778"/>
        </w:tabs>
        <w:ind w:left="4778" w:hanging="720"/>
      </w:pPr>
    </w:lvl>
    <w:lvl w:ilvl="6">
      <w:start w:val="1"/>
      <w:numFmt w:val="decimal"/>
      <w:lvlText w:val="%7."/>
      <w:lvlJc w:val="left"/>
      <w:pPr>
        <w:tabs>
          <w:tab w:val="num" w:pos="5498"/>
        </w:tabs>
        <w:ind w:left="5498" w:hanging="720"/>
      </w:pPr>
    </w:lvl>
    <w:lvl w:ilvl="7">
      <w:start w:val="1"/>
      <w:numFmt w:val="decimal"/>
      <w:lvlText w:val="%8."/>
      <w:lvlJc w:val="left"/>
      <w:pPr>
        <w:tabs>
          <w:tab w:val="num" w:pos="6218"/>
        </w:tabs>
        <w:ind w:left="6218" w:hanging="720"/>
      </w:pPr>
    </w:lvl>
    <w:lvl w:ilvl="8">
      <w:start w:val="1"/>
      <w:numFmt w:val="decimal"/>
      <w:lvlText w:val="%9."/>
      <w:lvlJc w:val="left"/>
      <w:pPr>
        <w:tabs>
          <w:tab w:val="num" w:pos="6938"/>
        </w:tabs>
        <w:ind w:left="6938" w:hanging="720"/>
      </w:pPr>
    </w:lvl>
  </w:abstractNum>
  <w:abstractNum w:abstractNumId="13" w15:restartNumberingAfterBreak="0">
    <w:nsid w:val="44006C46"/>
    <w:multiLevelType w:val="hybridMultilevel"/>
    <w:tmpl w:val="2370EC72"/>
    <w:lvl w:ilvl="0" w:tplc="7FB6DF0C">
      <w:start w:val="4"/>
      <w:numFmt w:val="bullet"/>
      <w:lvlText w:val="-"/>
      <w:lvlJc w:val="left"/>
      <w:pPr>
        <w:ind w:left="420" w:hanging="420"/>
      </w:pPr>
      <w:rPr>
        <w:rFonts w:ascii="Times New Roman" w:eastAsia="等线"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303205"/>
    <w:multiLevelType w:val="hybridMultilevel"/>
    <w:tmpl w:val="0F78D48C"/>
    <w:lvl w:ilvl="0" w:tplc="397A61CA">
      <w:start w:val="1"/>
      <w:numFmt w:val="decimal"/>
      <w:lvlText w:val="%1."/>
      <w:lvlJc w:val="left"/>
      <w:pPr>
        <w:ind w:left="470" w:hanging="360"/>
      </w:pPr>
    </w:lvl>
    <w:lvl w:ilvl="1" w:tplc="04090019">
      <w:start w:val="1"/>
      <w:numFmt w:val="lowerLetter"/>
      <w:lvlText w:val="%2)"/>
      <w:lvlJc w:val="left"/>
      <w:pPr>
        <w:ind w:left="950" w:hanging="420"/>
      </w:pPr>
    </w:lvl>
    <w:lvl w:ilvl="2" w:tplc="0409001B">
      <w:start w:val="1"/>
      <w:numFmt w:val="lowerRoman"/>
      <w:lvlText w:val="%3."/>
      <w:lvlJc w:val="right"/>
      <w:pPr>
        <w:ind w:left="1370" w:hanging="420"/>
      </w:pPr>
    </w:lvl>
    <w:lvl w:ilvl="3" w:tplc="0409000F">
      <w:start w:val="1"/>
      <w:numFmt w:val="decimal"/>
      <w:lvlText w:val="%4."/>
      <w:lvlJc w:val="left"/>
      <w:pPr>
        <w:ind w:left="1790" w:hanging="420"/>
      </w:pPr>
    </w:lvl>
    <w:lvl w:ilvl="4" w:tplc="04090019">
      <w:start w:val="1"/>
      <w:numFmt w:val="lowerLetter"/>
      <w:lvlText w:val="%5)"/>
      <w:lvlJc w:val="left"/>
      <w:pPr>
        <w:ind w:left="2210" w:hanging="420"/>
      </w:pPr>
    </w:lvl>
    <w:lvl w:ilvl="5" w:tplc="0409001B">
      <w:start w:val="1"/>
      <w:numFmt w:val="lowerRoman"/>
      <w:lvlText w:val="%6."/>
      <w:lvlJc w:val="right"/>
      <w:pPr>
        <w:ind w:left="2630" w:hanging="420"/>
      </w:pPr>
    </w:lvl>
    <w:lvl w:ilvl="6" w:tplc="0409000F">
      <w:start w:val="1"/>
      <w:numFmt w:val="decimal"/>
      <w:lvlText w:val="%7."/>
      <w:lvlJc w:val="left"/>
      <w:pPr>
        <w:ind w:left="3050" w:hanging="420"/>
      </w:pPr>
    </w:lvl>
    <w:lvl w:ilvl="7" w:tplc="04090019">
      <w:start w:val="1"/>
      <w:numFmt w:val="lowerLetter"/>
      <w:lvlText w:val="%8)"/>
      <w:lvlJc w:val="left"/>
      <w:pPr>
        <w:ind w:left="3470" w:hanging="420"/>
      </w:pPr>
    </w:lvl>
    <w:lvl w:ilvl="8" w:tplc="0409001B">
      <w:start w:val="1"/>
      <w:numFmt w:val="lowerRoman"/>
      <w:lvlText w:val="%9."/>
      <w:lvlJc w:val="right"/>
      <w:pPr>
        <w:ind w:left="3890" w:hanging="420"/>
      </w:pPr>
    </w:lvl>
  </w:abstractNum>
  <w:abstractNum w:abstractNumId="16" w15:restartNumberingAfterBreak="0">
    <w:nsid w:val="54076572"/>
    <w:multiLevelType w:val="hybridMultilevel"/>
    <w:tmpl w:val="0084139A"/>
    <w:lvl w:ilvl="0" w:tplc="0409000F">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8A74C36"/>
    <w:multiLevelType w:val="hybridMultilevel"/>
    <w:tmpl w:val="156C322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D3B64DD"/>
    <w:multiLevelType w:val="multilevel"/>
    <w:tmpl w:val="8BFE284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FF62BAC"/>
    <w:multiLevelType w:val="hybridMultilevel"/>
    <w:tmpl w:val="64822E52"/>
    <w:lvl w:ilvl="0" w:tplc="04090001">
      <w:start w:val="1"/>
      <w:numFmt w:val="bullet"/>
      <w:lvlText w:val=""/>
      <w:lvlJc w:val="left"/>
      <w:pPr>
        <w:ind w:left="1552" w:hanging="420"/>
      </w:pPr>
      <w:rPr>
        <w:rFonts w:ascii="Wingdings" w:hAnsi="Wingdings" w:hint="default"/>
      </w:rPr>
    </w:lvl>
    <w:lvl w:ilvl="1" w:tplc="04090003" w:tentative="1">
      <w:start w:val="1"/>
      <w:numFmt w:val="bullet"/>
      <w:lvlText w:val=""/>
      <w:lvlJc w:val="left"/>
      <w:pPr>
        <w:ind w:left="1972" w:hanging="420"/>
      </w:pPr>
      <w:rPr>
        <w:rFonts w:ascii="Wingdings" w:hAnsi="Wingdings" w:hint="default"/>
      </w:rPr>
    </w:lvl>
    <w:lvl w:ilvl="2" w:tplc="04090005" w:tentative="1">
      <w:start w:val="1"/>
      <w:numFmt w:val="bullet"/>
      <w:lvlText w:val=""/>
      <w:lvlJc w:val="left"/>
      <w:pPr>
        <w:ind w:left="2392" w:hanging="420"/>
      </w:pPr>
      <w:rPr>
        <w:rFonts w:ascii="Wingdings" w:hAnsi="Wingdings" w:hint="default"/>
      </w:rPr>
    </w:lvl>
    <w:lvl w:ilvl="3" w:tplc="04090001" w:tentative="1">
      <w:start w:val="1"/>
      <w:numFmt w:val="bullet"/>
      <w:lvlText w:val=""/>
      <w:lvlJc w:val="left"/>
      <w:pPr>
        <w:ind w:left="2812" w:hanging="420"/>
      </w:pPr>
      <w:rPr>
        <w:rFonts w:ascii="Wingdings" w:hAnsi="Wingdings" w:hint="default"/>
      </w:rPr>
    </w:lvl>
    <w:lvl w:ilvl="4" w:tplc="04090003" w:tentative="1">
      <w:start w:val="1"/>
      <w:numFmt w:val="bullet"/>
      <w:lvlText w:val=""/>
      <w:lvlJc w:val="left"/>
      <w:pPr>
        <w:ind w:left="3232" w:hanging="420"/>
      </w:pPr>
      <w:rPr>
        <w:rFonts w:ascii="Wingdings" w:hAnsi="Wingdings" w:hint="default"/>
      </w:rPr>
    </w:lvl>
    <w:lvl w:ilvl="5" w:tplc="04090005" w:tentative="1">
      <w:start w:val="1"/>
      <w:numFmt w:val="bullet"/>
      <w:lvlText w:val=""/>
      <w:lvlJc w:val="left"/>
      <w:pPr>
        <w:ind w:left="3652" w:hanging="420"/>
      </w:pPr>
      <w:rPr>
        <w:rFonts w:ascii="Wingdings" w:hAnsi="Wingdings" w:hint="default"/>
      </w:rPr>
    </w:lvl>
    <w:lvl w:ilvl="6" w:tplc="04090001" w:tentative="1">
      <w:start w:val="1"/>
      <w:numFmt w:val="bullet"/>
      <w:lvlText w:val=""/>
      <w:lvlJc w:val="left"/>
      <w:pPr>
        <w:ind w:left="4072" w:hanging="420"/>
      </w:pPr>
      <w:rPr>
        <w:rFonts w:ascii="Wingdings" w:hAnsi="Wingdings" w:hint="default"/>
      </w:rPr>
    </w:lvl>
    <w:lvl w:ilvl="7" w:tplc="04090003" w:tentative="1">
      <w:start w:val="1"/>
      <w:numFmt w:val="bullet"/>
      <w:lvlText w:val=""/>
      <w:lvlJc w:val="left"/>
      <w:pPr>
        <w:ind w:left="4492" w:hanging="420"/>
      </w:pPr>
      <w:rPr>
        <w:rFonts w:ascii="Wingdings" w:hAnsi="Wingdings" w:hint="default"/>
      </w:rPr>
    </w:lvl>
    <w:lvl w:ilvl="8" w:tplc="04090005" w:tentative="1">
      <w:start w:val="1"/>
      <w:numFmt w:val="bullet"/>
      <w:lvlText w:val=""/>
      <w:lvlJc w:val="left"/>
      <w:pPr>
        <w:ind w:left="4912" w:hanging="420"/>
      </w:pPr>
      <w:rPr>
        <w:rFonts w:ascii="Wingdings" w:hAnsi="Wingdings" w:hint="default"/>
      </w:rPr>
    </w:lvl>
  </w:abstractNum>
  <w:abstractNum w:abstractNumId="21" w15:restartNumberingAfterBreak="0">
    <w:nsid w:val="632B350C"/>
    <w:multiLevelType w:val="hybridMultilevel"/>
    <w:tmpl w:val="8C9A5AC4"/>
    <w:lvl w:ilvl="0" w:tplc="5C6C2CFC">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2" w15:restartNumberingAfterBreak="0">
    <w:nsid w:val="63B84A6B"/>
    <w:multiLevelType w:val="hybridMultilevel"/>
    <w:tmpl w:val="043A978A"/>
    <w:lvl w:ilvl="0" w:tplc="DAF45CA4">
      <w:start w:val="1"/>
      <w:numFmt w:val="decimal"/>
      <w:lvlText w:val="Proposal %1."/>
      <w:lvlJc w:val="left"/>
      <w:pPr>
        <w:ind w:left="2689" w:hanging="420"/>
      </w:pPr>
      <w:rPr>
        <w:rFonts w:hint="eastAsia"/>
      </w:rPr>
    </w:lvl>
    <w:lvl w:ilvl="1" w:tplc="04090019" w:tentative="1">
      <w:start w:val="1"/>
      <w:numFmt w:val="lowerLetter"/>
      <w:lvlText w:val="%2)"/>
      <w:lvlJc w:val="left"/>
      <w:pPr>
        <w:ind w:left="5660" w:hanging="420"/>
      </w:pPr>
    </w:lvl>
    <w:lvl w:ilvl="2" w:tplc="0409001B" w:tentative="1">
      <w:start w:val="1"/>
      <w:numFmt w:val="lowerRoman"/>
      <w:lvlText w:val="%3."/>
      <w:lvlJc w:val="right"/>
      <w:pPr>
        <w:ind w:left="6080" w:hanging="420"/>
      </w:pPr>
    </w:lvl>
    <w:lvl w:ilvl="3" w:tplc="0409000F">
      <w:start w:val="1"/>
      <w:numFmt w:val="decimal"/>
      <w:lvlText w:val="%4."/>
      <w:lvlJc w:val="left"/>
      <w:pPr>
        <w:ind w:left="6500" w:hanging="420"/>
      </w:pPr>
    </w:lvl>
    <w:lvl w:ilvl="4" w:tplc="04090019" w:tentative="1">
      <w:start w:val="1"/>
      <w:numFmt w:val="lowerLetter"/>
      <w:lvlText w:val="%5)"/>
      <w:lvlJc w:val="left"/>
      <w:pPr>
        <w:ind w:left="6920" w:hanging="420"/>
      </w:pPr>
    </w:lvl>
    <w:lvl w:ilvl="5" w:tplc="0409001B" w:tentative="1">
      <w:start w:val="1"/>
      <w:numFmt w:val="lowerRoman"/>
      <w:lvlText w:val="%6."/>
      <w:lvlJc w:val="right"/>
      <w:pPr>
        <w:ind w:left="7340" w:hanging="420"/>
      </w:pPr>
    </w:lvl>
    <w:lvl w:ilvl="6" w:tplc="0409000F" w:tentative="1">
      <w:start w:val="1"/>
      <w:numFmt w:val="decimal"/>
      <w:lvlText w:val="%7."/>
      <w:lvlJc w:val="left"/>
      <w:pPr>
        <w:ind w:left="7760" w:hanging="420"/>
      </w:pPr>
    </w:lvl>
    <w:lvl w:ilvl="7" w:tplc="04090019" w:tentative="1">
      <w:start w:val="1"/>
      <w:numFmt w:val="lowerLetter"/>
      <w:lvlText w:val="%8)"/>
      <w:lvlJc w:val="left"/>
      <w:pPr>
        <w:ind w:left="8180" w:hanging="420"/>
      </w:pPr>
    </w:lvl>
    <w:lvl w:ilvl="8" w:tplc="0409001B" w:tentative="1">
      <w:start w:val="1"/>
      <w:numFmt w:val="lowerRoman"/>
      <w:lvlText w:val="%9."/>
      <w:lvlJc w:val="right"/>
      <w:pPr>
        <w:ind w:left="8600" w:hanging="420"/>
      </w:pPr>
    </w:lvl>
  </w:abstractNum>
  <w:abstractNum w:abstractNumId="23" w15:restartNumberingAfterBreak="0">
    <w:nsid w:val="642E165A"/>
    <w:multiLevelType w:val="hybridMultilevel"/>
    <w:tmpl w:val="043A978A"/>
    <w:lvl w:ilvl="0" w:tplc="DAF45CA4">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8C22F08"/>
    <w:multiLevelType w:val="hybridMultilevel"/>
    <w:tmpl w:val="8C2CD512"/>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9DF3883"/>
    <w:multiLevelType w:val="singleLevel"/>
    <w:tmpl w:val="69DF3883"/>
    <w:lvl w:ilvl="0">
      <w:start w:val="1"/>
      <w:numFmt w:val="decimal"/>
      <w:suff w:val="space"/>
      <w:lvlText w:val="[%1]."/>
      <w:lvlJc w:val="left"/>
    </w:lvl>
  </w:abstractNum>
  <w:abstractNum w:abstractNumId="26" w15:restartNumberingAfterBreak="0">
    <w:nsid w:val="6D6C0433"/>
    <w:multiLevelType w:val="multilevel"/>
    <w:tmpl w:val="BB44BEE4"/>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7" w15:restartNumberingAfterBreak="0">
    <w:nsid w:val="6E6B4386"/>
    <w:multiLevelType w:val="hybridMultilevel"/>
    <w:tmpl w:val="78D863F6"/>
    <w:lvl w:ilvl="0" w:tplc="04090001">
      <w:start w:val="1"/>
      <w:numFmt w:val="bullet"/>
      <w:lvlText w:val=""/>
      <w:lvlJc w:val="left"/>
      <w:pPr>
        <w:ind w:left="1696" w:hanging="420"/>
      </w:pPr>
      <w:rPr>
        <w:rFonts w:ascii="Wingdings" w:hAnsi="Wingdings" w:hint="default"/>
      </w:rPr>
    </w:lvl>
    <w:lvl w:ilvl="1" w:tplc="04090003" w:tentative="1">
      <w:start w:val="1"/>
      <w:numFmt w:val="bullet"/>
      <w:lvlText w:val=""/>
      <w:lvlJc w:val="left"/>
      <w:pPr>
        <w:ind w:left="2116" w:hanging="420"/>
      </w:pPr>
      <w:rPr>
        <w:rFonts w:ascii="Wingdings" w:hAnsi="Wingdings" w:hint="default"/>
      </w:rPr>
    </w:lvl>
    <w:lvl w:ilvl="2" w:tplc="04090005" w:tentative="1">
      <w:start w:val="1"/>
      <w:numFmt w:val="bullet"/>
      <w:lvlText w:val=""/>
      <w:lvlJc w:val="left"/>
      <w:pPr>
        <w:ind w:left="2536" w:hanging="420"/>
      </w:pPr>
      <w:rPr>
        <w:rFonts w:ascii="Wingdings" w:hAnsi="Wingdings" w:hint="default"/>
      </w:rPr>
    </w:lvl>
    <w:lvl w:ilvl="3" w:tplc="04090001" w:tentative="1">
      <w:start w:val="1"/>
      <w:numFmt w:val="bullet"/>
      <w:lvlText w:val=""/>
      <w:lvlJc w:val="left"/>
      <w:pPr>
        <w:ind w:left="2956" w:hanging="420"/>
      </w:pPr>
      <w:rPr>
        <w:rFonts w:ascii="Wingdings" w:hAnsi="Wingdings" w:hint="default"/>
      </w:rPr>
    </w:lvl>
    <w:lvl w:ilvl="4" w:tplc="04090003" w:tentative="1">
      <w:start w:val="1"/>
      <w:numFmt w:val="bullet"/>
      <w:lvlText w:val=""/>
      <w:lvlJc w:val="left"/>
      <w:pPr>
        <w:ind w:left="3376" w:hanging="420"/>
      </w:pPr>
      <w:rPr>
        <w:rFonts w:ascii="Wingdings" w:hAnsi="Wingdings" w:hint="default"/>
      </w:rPr>
    </w:lvl>
    <w:lvl w:ilvl="5" w:tplc="04090005" w:tentative="1">
      <w:start w:val="1"/>
      <w:numFmt w:val="bullet"/>
      <w:lvlText w:val=""/>
      <w:lvlJc w:val="left"/>
      <w:pPr>
        <w:ind w:left="3796" w:hanging="420"/>
      </w:pPr>
      <w:rPr>
        <w:rFonts w:ascii="Wingdings" w:hAnsi="Wingdings" w:hint="default"/>
      </w:rPr>
    </w:lvl>
    <w:lvl w:ilvl="6" w:tplc="04090001" w:tentative="1">
      <w:start w:val="1"/>
      <w:numFmt w:val="bullet"/>
      <w:lvlText w:val=""/>
      <w:lvlJc w:val="left"/>
      <w:pPr>
        <w:ind w:left="4216" w:hanging="420"/>
      </w:pPr>
      <w:rPr>
        <w:rFonts w:ascii="Wingdings" w:hAnsi="Wingdings" w:hint="default"/>
      </w:rPr>
    </w:lvl>
    <w:lvl w:ilvl="7" w:tplc="04090003" w:tentative="1">
      <w:start w:val="1"/>
      <w:numFmt w:val="bullet"/>
      <w:lvlText w:val=""/>
      <w:lvlJc w:val="left"/>
      <w:pPr>
        <w:ind w:left="4636" w:hanging="420"/>
      </w:pPr>
      <w:rPr>
        <w:rFonts w:ascii="Wingdings" w:hAnsi="Wingdings" w:hint="default"/>
      </w:rPr>
    </w:lvl>
    <w:lvl w:ilvl="8" w:tplc="04090005" w:tentative="1">
      <w:start w:val="1"/>
      <w:numFmt w:val="bullet"/>
      <w:lvlText w:val=""/>
      <w:lvlJc w:val="left"/>
      <w:pPr>
        <w:ind w:left="5056" w:hanging="420"/>
      </w:pPr>
      <w:rPr>
        <w:rFonts w:ascii="Wingdings" w:hAnsi="Wingdings" w:hint="default"/>
      </w:rPr>
    </w:lvl>
  </w:abstractNum>
  <w:abstractNum w:abstractNumId="28" w15:restartNumberingAfterBreak="0">
    <w:nsid w:val="6EA90F2B"/>
    <w:multiLevelType w:val="hybridMultilevel"/>
    <w:tmpl w:val="043A978A"/>
    <w:lvl w:ilvl="0" w:tplc="DAF45CA4">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18B31A7"/>
    <w:multiLevelType w:val="hybridMultilevel"/>
    <w:tmpl w:val="197CE9DA"/>
    <w:lvl w:ilvl="0" w:tplc="7FB6DF0C">
      <w:start w:val="4"/>
      <w:numFmt w:val="bullet"/>
      <w:lvlText w:val="-"/>
      <w:lvlJc w:val="left"/>
      <w:pPr>
        <w:ind w:left="420" w:hanging="420"/>
      </w:pPr>
      <w:rPr>
        <w:rFonts w:ascii="Times New Roman" w:eastAsia="等线"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2" w15:restartNumberingAfterBreak="0">
    <w:nsid w:val="718D743E"/>
    <w:multiLevelType w:val="hybridMultilevel"/>
    <w:tmpl w:val="8286D418"/>
    <w:lvl w:ilvl="0" w:tplc="5C6C2CFC">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3" w15:restartNumberingAfterBreak="0">
    <w:nsid w:val="73512B47"/>
    <w:multiLevelType w:val="hybridMultilevel"/>
    <w:tmpl w:val="F59ACA2E"/>
    <w:lvl w:ilvl="0" w:tplc="FFFFFFFF">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581155B"/>
    <w:multiLevelType w:val="multilevel"/>
    <w:tmpl w:val="7581155B"/>
    <w:lvl w:ilvl="0">
      <w:start w:val="1"/>
      <w:numFmt w:val="bullet"/>
      <w:pStyle w:val="3GPPAgreements"/>
      <w:lvlText w:val="●"/>
      <w:lvlJc w:val="left"/>
      <w:pPr>
        <w:ind w:left="-11140" w:hanging="284"/>
      </w:pPr>
      <w:rPr>
        <w:rFonts w:ascii="Times New Roman" w:hAnsi="Times New Roman" w:cs="Times New Roman" w:hint="default"/>
        <w:color w:val="auto"/>
        <w:sz w:val="22"/>
      </w:rPr>
    </w:lvl>
    <w:lvl w:ilvl="1">
      <w:start w:val="1"/>
      <w:numFmt w:val="bullet"/>
      <w:lvlText w:val="○"/>
      <w:lvlJc w:val="left"/>
      <w:pPr>
        <w:ind w:left="-10857" w:hanging="283"/>
      </w:pPr>
      <w:rPr>
        <w:rFonts w:ascii="Times New Roman" w:hAnsi="Times New Roman" w:cs="Times New Roman" w:hint="default"/>
        <w:color w:val="auto"/>
        <w:sz w:val="22"/>
      </w:rPr>
    </w:lvl>
    <w:lvl w:ilvl="2">
      <w:start w:val="1"/>
      <w:numFmt w:val="bullet"/>
      <w:lvlText w:val="♦"/>
      <w:lvlJc w:val="left"/>
      <w:pPr>
        <w:ind w:left="-10573" w:hanging="284"/>
      </w:pPr>
      <w:rPr>
        <w:rFonts w:ascii="Times New Roman" w:hAnsi="Times New Roman" w:cs="Times New Roman" w:hint="default"/>
        <w:color w:val="auto"/>
        <w:sz w:val="22"/>
      </w:rPr>
    </w:lvl>
    <w:lvl w:ilvl="3">
      <w:start w:val="1"/>
      <w:numFmt w:val="bullet"/>
      <w:lvlText w:val="□"/>
      <w:lvlJc w:val="left"/>
      <w:pPr>
        <w:ind w:left="-10290" w:hanging="283"/>
      </w:pPr>
      <w:rPr>
        <w:rFonts w:ascii="Times New Roman" w:hAnsi="Times New Roman" w:cs="Times New Roman" w:hint="default"/>
        <w:color w:val="auto"/>
      </w:rPr>
    </w:lvl>
    <w:lvl w:ilvl="4">
      <w:start w:val="1"/>
      <w:numFmt w:val="bullet"/>
      <w:lvlText w:val="▪"/>
      <w:lvlJc w:val="left"/>
      <w:pPr>
        <w:ind w:left="-10006" w:hanging="284"/>
      </w:pPr>
      <w:rPr>
        <w:rFonts w:ascii="Times New Roman" w:hAnsi="Times New Roman" w:cs="Times New Roman" w:hint="default"/>
        <w:color w:val="auto"/>
      </w:rPr>
    </w:lvl>
    <w:lvl w:ilvl="5">
      <w:start w:val="1"/>
      <w:numFmt w:val="lowerRoman"/>
      <w:lvlText w:val="(%6)"/>
      <w:lvlJc w:val="left"/>
      <w:pPr>
        <w:ind w:left="-9264" w:hanging="360"/>
      </w:pPr>
      <w:rPr>
        <w:rFonts w:hint="default"/>
      </w:rPr>
    </w:lvl>
    <w:lvl w:ilvl="6">
      <w:start w:val="1"/>
      <w:numFmt w:val="decimal"/>
      <w:lvlText w:val="%7."/>
      <w:lvlJc w:val="left"/>
      <w:pPr>
        <w:ind w:left="-8904" w:hanging="360"/>
      </w:pPr>
      <w:rPr>
        <w:rFonts w:hint="default"/>
      </w:rPr>
    </w:lvl>
    <w:lvl w:ilvl="7">
      <w:start w:val="1"/>
      <w:numFmt w:val="lowerLetter"/>
      <w:lvlText w:val="%8."/>
      <w:lvlJc w:val="left"/>
      <w:pPr>
        <w:ind w:left="-8544" w:hanging="360"/>
      </w:pPr>
      <w:rPr>
        <w:rFonts w:hint="default"/>
      </w:rPr>
    </w:lvl>
    <w:lvl w:ilvl="8">
      <w:start w:val="1"/>
      <w:numFmt w:val="lowerRoman"/>
      <w:lvlText w:val="%9."/>
      <w:lvlJc w:val="left"/>
      <w:pPr>
        <w:ind w:left="-8184" w:hanging="360"/>
      </w:pPr>
      <w:rPr>
        <w:rFonts w:hint="default"/>
      </w:rPr>
    </w:lvl>
  </w:abstractNum>
  <w:abstractNum w:abstractNumId="35"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36" w15:restartNumberingAfterBreak="0">
    <w:nsid w:val="7D2A0A52"/>
    <w:multiLevelType w:val="hybridMultilevel"/>
    <w:tmpl w:val="043A978A"/>
    <w:lvl w:ilvl="0" w:tplc="FFFFFFFF">
      <w:start w:val="1"/>
      <w:numFmt w:val="decimal"/>
      <w:lvlText w:val="Proposal %1."/>
      <w:lvlJc w:val="left"/>
      <w:pPr>
        <w:ind w:left="2689" w:hanging="420"/>
      </w:pPr>
      <w:rPr>
        <w:rFonts w:hint="eastAsia"/>
      </w:rPr>
    </w:lvl>
    <w:lvl w:ilvl="1" w:tplc="FFFFFFFF" w:tentative="1">
      <w:start w:val="1"/>
      <w:numFmt w:val="lowerLetter"/>
      <w:lvlText w:val="%2)"/>
      <w:lvlJc w:val="left"/>
      <w:pPr>
        <w:ind w:left="5660" w:hanging="420"/>
      </w:pPr>
    </w:lvl>
    <w:lvl w:ilvl="2" w:tplc="FFFFFFFF" w:tentative="1">
      <w:start w:val="1"/>
      <w:numFmt w:val="lowerRoman"/>
      <w:lvlText w:val="%3."/>
      <w:lvlJc w:val="right"/>
      <w:pPr>
        <w:ind w:left="6080" w:hanging="420"/>
      </w:pPr>
    </w:lvl>
    <w:lvl w:ilvl="3" w:tplc="FFFFFFFF" w:tentative="1">
      <w:start w:val="1"/>
      <w:numFmt w:val="decimal"/>
      <w:lvlText w:val="%4."/>
      <w:lvlJc w:val="left"/>
      <w:pPr>
        <w:ind w:left="6500" w:hanging="420"/>
      </w:pPr>
    </w:lvl>
    <w:lvl w:ilvl="4" w:tplc="FFFFFFFF" w:tentative="1">
      <w:start w:val="1"/>
      <w:numFmt w:val="lowerLetter"/>
      <w:lvlText w:val="%5)"/>
      <w:lvlJc w:val="left"/>
      <w:pPr>
        <w:ind w:left="6920" w:hanging="420"/>
      </w:pPr>
    </w:lvl>
    <w:lvl w:ilvl="5" w:tplc="FFFFFFFF" w:tentative="1">
      <w:start w:val="1"/>
      <w:numFmt w:val="lowerRoman"/>
      <w:lvlText w:val="%6."/>
      <w:lvlJc w:val="right"/>
      <w:pPr>
        <w:ind w:left="7340" w:hanging="420"/>
      </w:pPr>
    </w:lvl>
    <w:lvl w:ilvl="6" w:tplc="FFFFFFFF" w:tentative="1">
      <w:start w:val="1"/>
      <w:numFmt w:val="decimal"/>
      <w:lvlText w:val="%7."/>
      <w:lvlJc w:val="left"/>
      <w:pPr>
        <w:ind w:left="7760" w:hanging="420"/>
      </w:pPr>
    </w:lvl>
    <w:lvl w:ilvl="7" w:tplc="FFFFFFFF" w:tentative="1">
      <w:start w:val="1"/>
      <w:numFmt w:val="lowerLetter"/>
      <w:lvlText w:val="%8)"/>
      <w:lvlJc w:val="left"/>
      <w:pPr>
        <w:ind w:left="8180" w:hanging="420"/>
      </w:pPr>
    </w:lvl>
    <w:lvl w:ilvl="8" w:tplc="FFFFFFFF" w:tentative="1">
      <w:start w:val="1"/>
      <w:numFmt w:val="lowerRoman"/>
      <w:lvlText w:val="%9."/>
      <w:lvlJc w:val="right"/>
      <w:pPr>
        <w:ind w:left="8600" w:hanging="420"/>
      </w:pPr>
    </w:lvl>
  </w:abstractNum>
  <w:num w:numId="1">
    <w:abstractNumId w:val="35"/>
  </w:num>
  <w:num w:numId="2">
    <w:abstractNumId w:val="30"/>
  </w:num>
  <w:num w:numId="3">
    <w:abstractNumId w:val="14"/>
  </w:num>
  <w:num w:numId="4">
    <w:abstractNumId w:val="26"/>
  </w:num>
  <w:num w:numId="5">
    <w:abstractNumId w:val="25"/>
  </w:num>
  <w:num w:numId="6">
    <w:abstractNumId w:val="34"/>
  </w:num>
  <w:num w:numId="7">
    <w:abstractNumId w:val="29"/>
  </w:num>
  <w:num w:numId="8">
    <w:abstractNumId w:val="4"/>
  </w:num>
  <w:num w:numId="9">
    <w:abstractNumId w:val="13"/>
  </w:num>
  <w:num w:numId="10">
    <w:abstractNumId w:val="31"/>
  </w:num>
  <w:num w:numId="11">
    <w:abstractNumId w:val="20"/>
  </w:num>
  <w:num w:numId="12">
    <w:abstractNumId w:val="19"/>
  </w:num>
  <w:num w:numId="13">
    <w:abstractNumId w:val="18"/>
  </w:num>
  <w:num w:numId="14">
    <w:abstractNumId w:val="17"/>
  </w:num>
  <w:num w:numId="15">
    <w:abstractNumId w:val="32"/>
  </w:num>
  <w:num w:numId="16">
    <w:abstractNumId w:val="21"/>
  </w:num>
  <w:num w:numId="17">
    <w:abstractNumId w:val="11"/>
  </w:num>
  <w:num w:numId="18">
    <w:abstractNumId w:val="28"/>
  </w:num>
  <w:num w:numId="19">
    <w:abstractNumId w:val="23"/>
  </w:num>
  <w:num w:numId="20">
    <w:abstractNumId w:val="0"/>
  </w:num>
  <w:num w:numId="21">
    <w:abstractNumId w:val="7"/>
  </w:num>
  <w:num w:numId="22">
    <w:abstractNumId w:val="36"/>
  </w:num>
  <w:num w:numId="23">
    <w:abstractNumId w:val="24"/>
  </w:num>
  <w:num w:numId="24">
    <w:abstractNumId w:val="27"/>
  </w:num>
  <w:num w:numId="25">
    <w:abstractNumId w:val="1"/>
  </w:num>
  <w:num w:numId="26">
    <w:abstractNumId w:val="3"/>
  </w:num>
  <w:num w:numId="27">
    <w:abstractNumId w:val="35"/>
  </w:num>
  <w:num w:numId="28">
    <w:abstractNumId w:val="19"/>
  </w:num>
  <w:num w:numId="29">
    <w:abstractNumId w:val="9"/>
  </w:num>
  <w:num w:numId="30">
    <w:abstractNumId w:val="10"/>
  </w:num>
  <w:num w:numId="31">
    <w:abstractNumId w:val="8"/>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3"/>
    <w:lvlOverride w:ilvl="0">
      <w:startOverride w:val="1"/>
    </w:lvlOverride>
    <w:lvlOverride w:ilvl="1"/>
    <w:lvlOverride w:ilvl="2"/>
    <w:lvlOverride w:ilvl="3"/>
    <w:lvlOverride w:ilvl="4"/>
    <w:lvlOverride w:ilvl="5"/>
    <w:lvlOverride w:ilvl="6"/>
    <w:lvlOverride w:ilvl="7"/>
    <w:lvlOverride w:ilvl="8"/>
  </w:num>
  <w:num w:numId="34">
    <w:abstractNumId w:val="16"/>
    <w:lvlOverride w:ilvl="0">
      <w:startOverride w:val="1"/>
    </w:lvlOverride>
    <w:lvlOverride w:ilvl="1"/>
    <w:lvlOverride w:ilvl="2"/>
    <w:lvlOverride w:ilvl="3"/>
    <w:lvlOverride w:ilvl="4"/>
    <w:lvlOverride w:ilvl="5"/>
    <w:lvlOverride w:ilvl="6"/>
    <w:lvlOverride w:ilvl="7"/>
    <w:lvlOverride w:ilvl="8"/>
  </w:num>
  <w:num w:numId="35">
    <w:abstractNumId w:val="6"/>
  </w:num>
  <w:num w:numId="36">
    <w:abstractNumId w:val="2"/>
  </w:num>
  <w:num w:numId="37">
    <w:abstractNumId w:val="30"/>
  </w:num>
  <w:num w:numId="38">
    <w:abstractNumId w:val="30"/>
  </w:num>
  <w:num w:numId="39">
    <w:abstractNumId w:val="5"/>
  </w:num>
  <w:num w:numId="40">
    <w:abstractNumId w:val="35"/>
  </w:num>
  <w:num w:numId="41">
    <w:abstractNumId w:val="35"/>
  </w:num>
  <w:num w:numId="42">
    <w:abstractNumId w:val="35"/>
  </w:num>
  <w:num w:numId="43">
    <w:abstractNumId w:val="35"/>
  </w:num>
  <w:num w:numId="4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wMTYwN7M0NTY2N7JU0lEKTi0uzszPAykwNDKrBQBSf4X6LgAAAA=="/>
  </w:docVars>
  <w:rsids>
    <w:rsidRoot w:val="002B0636"/>
    <w:rsid w:val="00000024"/>
    <w:rsid w:val="00000107"/>
    <w:rsid w:val="00000224"/>
    <w:rsid w:val="000007AA"/>
    <w:rsid w:val="0000090E"/>
    <w:rsid w:val="000015E9"/>
    <w:rsid w:val="0000188A"/>
    <w:rsid w:val="00001A09"/>
    <w:rsid w:val="00001A11"/>
    <w:rsid w:val="00001B07"/>
    <w:rsid w:val="00002488"/>
    <w:rsid w:val="00002529"/>
    <w:rsid w:val="00002A56"/>
    <w:rsid w:val="00002D10"/>
    <w:rsid w:val="00002FE4"/>
    <w:rsid w:val="00003053"/>
    <w:rsid w:val="00003122"/>
    <w:rsid w:val="0000358C"/>
    <w:rsid w:val="000035B3"/>
    <w:rsid w:val="00003D6F"/>
    <w:rsid w:val="000042A8"/>
    <w:rsid w:val="0000438E"/>
    <w:rsid w:val="00004644"/>
    <w:rsid w:val="000047EF"/>
    <w:rsid w:val="000049AE"/>
    <w:rsid w:val="00004AFF"/>
    <w:rsid w:val="00004D31"/>
    <w:rsid w:val="00004DB1"/>
    <w:rsid w:val="00004EBF"/>
    <w:rsid w:val="00004F9D"/>
    <w:rsid w:val="00005179"/>
    <w:rsid w:val="00005444"/>
    <w:rsid w:val="000058BA"/>
    <w:rsid w:val="00005E0A"/>
    <w:rsid w:val="00006209"/>
    <w:rsid w:val="000064CC"/>
    <w:rsid w:val="00006BC1"/>
    <w:rsid w:val="00006F22"/>
    <w:rsid w:val="0000730E"/>
    <w:rsid w:val="000077CF"/>
    <w:rsid w:val="00007A01"/>
    <w:rsid w:val="00007ADD"/>
    <w:rsid w:val="00007CF6"/>
    <w:rsid w:val="0001039C"/>
    <w:rsid w:val="00010575"/>
    <w:rsid w:val="00010931"/>
    <w:rsid w:val="00011131"/>
    <w:rsid w:val="000115ED"/>
    <w:rsid w:val="00011A18"/>
    <w:rsid w:val="00011C85"/>
    <w:rsid w:val="00011FFF"/>
    <w:rsid w:val="0001254C"/>
    <w:rsid w:val="000128CC"/>
    <w:rsid w:val="00013837"/>
    <w:rsid w:val="00013BA4"/>
    <w:rsid w:val="00013C41"/>
    <w:rsid w:val="00013D8C"/>
    <w:rsid w:val="000141E1"/>
    <w:rsid w:val="0001461D"/>
    <w:rsid w:val="00014910"/>
    <w:rsid w:val="000149BC"/>
    <w:rsid w:val="00014B21"/>
    <w:rsid w:val="00014C7B"/>
    <w:rsid w:val="0001545D"/>
    <w:rsid w:val="000154D0"/>
    <w:rsid w:val="0001558D"/>
    <w:rsid w:val="00015667"/>
    <w:rsid w:val="000160A6"/>
    <w:rsid w:val="000165E5"/>
    <w:rsid w:val="00016BE5"/>
    <w:rsid w:val="00017031"/>
    <w:rsid w:val="0001706B"/>
    <w:rsid w:val="0001722F"/>
    <w:rsid w:val="000173A5"/>
    <w:rsid w:val="000175FA"/>
    <w:rsid w:val="0001760D"/>
    <w:rsid w:val="00017928"/>
    <w:rsid w:val="000200AF"/>
    <w:rsid w:val="0002023A"/>
    <w:rsid w:val="00020593"/>
    <w:rsid w:val="00020D00"/>
    <w:rsid w:val="00021112"/>
    <w:rsid w:val="00021292"/>
    <w:rsid w:val="000212FB"/>
    <w:rsid w:val="000217A5"/>
    <w:rsid w:val="0002183D"/>
    <w:rsid w:val="00021C32"/>
    <w:rsid w:val="00022164"/>
    <w:rsid w:val="000228F3"/>
    <w:rsid w:val="00022ACA"/>
    <w:rsid w:val="00022CFC"/>
    <w:rsid w:val="00022D2B"/>
    <w:rsid w:val="00022D2F"/>
    <w:rsid w:val="0002357E"/>
    <w:rsid w:val="0002381B"/>
    <w:rsid w:val="00023E10"/>
    <w:rsid w:val="00023EE4"/>
    <w:rsid w:val="0002402F"/>
    <w:rsid w:val="00024114"/>
    <w:rsid w:val="000241F8"/>
    <w:rsid w:val="000242FD"/>
    <w:rsid w:val="00024307"/>
    <w:rsid w:val="000245BB"/>
    <w:rsid w:val="0002482F"/>
    <w:rsid w:val="00024881"/>
    <w:rsid w:val="000248D6"/>
    <w:rsid w:val="000249BC"/>
    <w:rsid w:val="00024C65"/>
    <w:rsid w:val="00024F03"/>
    <w:rsid w:val="00024F04"/>
    <w:rsid w:val="00024F2F"/>
    <w:rsid w:val="000258A3"/>
    <w:rsid w:val="00025A6A"/>
    <w:rsid w:val="00025FD3"/>
    <w:rsid w:val="00026902"/>
    <w:rsid w:val="000269AE"/>
    <w:rsid w:val="00026D19"/>
    <w:rsid w:val="00027114"/>
    <w:rsid w:val="00027738"/>
    <w:rsid w:val="00027A72"/>
    <w:rsid w:val="00027C6C"/>
    <w:rsid w:val="00027CFF"/>
    <w:rsid w:val="000302E4"/>
    <w:rsid w:val="00030616"/>
    <w:rsid w:val="0003062C"/>
    <w:rsid w:val="0003062E"/>
    <w:rsid w:val="00030757"/>
    <w:rsid w:val="0003083C"/>
    <w:rsid w:val="00030BB2"/>
    <w:rsid w:val="00030E39"/>
    <w:rsid w:val="000310C0"/>
    <w:rsid w:val="000313E3"/>
    <w:rsid w:val="0003156E"/>
    <w:rsid w:val="00031E3C"/>
    <w:rsid w:val="0003284B"/>
    <w:rsid w:val="000329CB"/>
    <w:rsid w:val="00032AD5"/>
    <w:rsid w:val="00032CC8"/>
    <w:rsid w:val="0003307D"/>
    <w:rsid w:val="000333B6"/>
    <w:rsid w:val="000337EC"/>
    <w:rsid w:val="00033D06"/>
    <w:rsid w:val="000341E4"/>
    <w:rsid w:val="00034213"/>
    <w:rsid w:val="0003473A"/>
    <w:rsid w:val="00034EBD"/>
    <w:rsid w:val="000352B6"/>
    <w:rsid w:val="0003541A"/>
    <w:rsid w:val="000354EB"/>
    <w:rsid w:val="00035C35"/>
    <w:rsid w:val="00035C63"/>
    <w:rsid w:val="00036150"/>
    <w:rsid w:val="0003626D"/>
    <w:rsid w:val="00036356"/>
    <w:rsid w:val="00036469"/>
    <w:rsid w:val="000364BD"/>
    <w:rsid w:val="000364BF"/>
    <w:rsid w:val="00036625"/>
    <w:rsid w:val="00036888"/>
    <w:rsid w:val="00036B92"/>
    <w:rsid w:val="00036B9C"/>
    <w:rsid w:val="00036C92"/>
    <w:rsid w:val="00036DC2"/>
    <w:rsid w:val="000375A3"/>
    <w:rsid w:val="00037BD4"/>
    <w:rsid w:val="00037D9A"/>
    <w:rsid w:val="00037F86"/>
    <w:rsid w:val="0004026A"/>
    <w:rsid w:val="00040332"/>
    <w:rsid w:val="00040D42"/>
    <w:rsid w:val="00041688"/>
    <w:rsid w:val="00041C0B"/>
    <w:rsid w:val="00041E53"/>
    <w:rsid w:val="0004230A"/>
    <w:rsid w:val="000426B3"/>
    <w:rsid w:val="00042795"/>
    <w:rsid w:val="00042892"/>
    <w:rsid w:val="00042A19"/>
    <w:rsid w:val="00042D28"/>
    <w:rsid w:val="000430AB"/>
    <w:rsid w:val="00043190"/>
    <w:rsid w:val="00043586"/>
    <w:rsid w:val="000437BA"/>
    <w:rsid w:val="00043827"/>
    <w:rsid w:val="0004410E"/>
    <w:rsid w:val="00044160"/>
    <w:rsid w:val="00044323"/>
    <w:rsid w:val="000443C0"/>
    <w:rsid w:val="000447F7"/>
    <w:rsid w:val="000448E8"/>
    <w:rsid w:val="00044D7A"/>
    <w:rsid w:val="00045122"/>
    <w:rsid w:val="00045B0F"/>
    <w:rsid w:val="00045BE3"/>
    <w:rsid w:val="00045D10"/>
    <w:rsid w:val="00045D8D"/>
    <w:rsid w:val="000462EA"/>
    <w:rsid w:val="0004662D"/>
    <w:rsid w:val="00046960"/>
    <w:rsid w:val="00046C05"/>
    <w:rsid w:val="00046D77"/>
    <w:rsid w:val="00046DFF"/>
    <w:rsid w:val="00046EA8"/>
    <w:rsid w:val="000478B3"/>
    <w:rsid w:val="00047B6E"/>
    <w:rsid w:val="00047BF3"/>
    <w:rsid w:val="00047D91"/>
    <w:rsid w:val="00047E77"/>
    <w:rsid w:val="00047F00"/>
    <w:rsid w:val="0005053E"/>
    <w:rsid w:val="0005094F"/>
    <w:rsid w:val="00050A42"/>
    <w:rsid w:val="000511A8"/>
    <w:rsid w:val="0005157C"/>
    <w:rsid w:val="00051C06"/>
    <w:rsid w:val="00051C9C"/>
    <w:rsid w:val="000520F3"/>
    <w:rsid w:val="00052403"/>
    <w:rsid w:val="0005280D"/>
    <w:rsid w:val="00052D3C"/>
    <w:rsid w:val="00052DE8"/>
    <w:rsid w:val="00053088"/>
    <w:rsid w:val="00053360"/>
    <w:rsid w:val="000534EF"/>
    <w:rsid w:val="000536AD"/>
    <w:rsid w:val="000536C0"/>
    <w:rsid w:val="00053727"/>
    <w:rsid w:val="000538D7"/>
    <w:rsid w:val="00053E90"/>
    <w:rsid w:val="000542C7"/>
    <w:rsid w:val="0005493A"/>
    <w:rsid w:val="00054CE6"/>
    <w:rsid w:val="00054E0F"/>
    <w:rsid w:val="00054FC3"/>
    <w:rsid w:val="0005503B"/>
    <w:rsid w:val="000554DB"/>
    <w:rsid w:val="0005567A"/>
    <w:rsid w:val="00055ACE"/>
    <w:rsid w:val="00055B11"/>
    <w:rsid w:val="00055B36"/>
    <w:rsid w:val="00055E89"/>
    <w:rsid w:val="00055F18"/>
    <w:rsid w:val="00056123"/>
    <w:rsid w:val="000564AF"/>
    <w:rsid w:val="0005682F"/>
    <w:rsid w:val="00056907"/>
    <w:rsid w:val="000569C6"/>
    <w:rsid w:val="00056D13"/>
    <w:rsid w:val="00056F73"/>
    <w:rsid w:val="00056F91"/>
    <w:rsid w:val="000571F5"/>
    <w:rsid w:val="00057B0C"/>
    <w:rsid w:val="00057FD6"/>
    <w:rsid w:val="000600AF"/>
    <w:rsid w:val="000604C9"/>
    <w:rsid w:val="000604CC"/>
    <w:rsid w:val="00060545"/>
    <w:rsid w:val="00060798"/>
    <w:rsid w:val="000607F5"/>
    <w:rsid w:val="00060B11"/>
    <w:rsid w:val="00060EE8"/>
    <w:rsid w:val="00060FA8"/>
    <w:rsid w:val="000610FF"/>
    <w:rsid w:val="00061543"/>
    <w:rsid w:val="00061714"/>
    <w:rsid w:val="00061B2E"/>
    <w:rsid w:val="00061C06"/>
    <w:rsid w:val="00061CA6"/>
    <w:rsid w:val="00061EBE"/>
    <w:rsid w:val="00062251"/>
    <w:rsid w:val="00062E9D"/>
    <w:rsid w:val="000633E9"/>
    <w:rsid w:val="00063617"/>
    <w:rsid w:val="0006364F"/>
    <w:rsid w:val="00063AB5"/>
    <w:rsid w:val="00063F8B"/>
    <w:rsid w:val="000640A4"/>
    <w:rsid w:val="000641E9"/>
    <w:rsid w:val="000646F0"/>
    <w:rsid w:val="000648FE"/>
    <w:rsid w:val="00064934"/>
    <w:rsid w:val="00064A80"/>
    <w:rsid w:val="00064BEC"/>
    <w:rsid w:val="00064C3A"/>
    <w:rsid w:val="00064D21"/>
    <w:rsid w:val="00065981"/>
    <w:rsid w:val="00065A8A"/>
    <w:rsid w:val="00065A8C"/>
    <w:rsid w:val="00065D92"/>
    <w:rsid w:val="00065E19"/>
    <w:rsid w:val="000663B7"/>
    <w:rsid w:val="00066448"/>
    <w:rsid w:val="000664A1"/>
    <w:rsid w:val="000664FB"/>
    <w:rsid w:val="00066564"/>
    <w:rsid w:val="000665F6"/>
    <w:rsid w:val="00066E76"/>
    <w:rsid w:val="00066F0F"/>
    <w:rsid w:val="00067D53"/>
    <w:rsid w:val="00070056"/>
    <w:rsid w:val="00070090"/>
    <w:rsid w:val="00070E5A"/>
    <w:rsid w:val="00070F68"/>
    <w:rsid w:val="00070FD2"/>
    <w:rsid w:val="000710E6"/>
    <w:rsid w:val="000711CD"/>
    <w:rsid w:val="00071614"/>
    <w:rsid w:val="000719E1"/>
    <w:rsid w:val="00071A08"/>
    <w:rsid w:val="0007203E"/>
    <w:rsid w:val="000723FE"/>
    <w:rsid w:val="00072540"/>
    <w:rsid w:val="00072723"/>
    <w:rsid w:val="00072A71"/>
    <w:rsid w:val="00072C7D"/>
    <w:rsid w:val="00073462"/>
    <w:rsid w:val="00073519"/>
    <w:rsid w:val="0007369B"/>
    <w:rsid w:val="00073A65"/>
    <w:rsid w:val="00073A96"/>
    <w:rsid w:val="00073C3B"/>
    <w:rsid w:val="000747DB"/>
    <w:rsid w:val="0007498D"/>
    <w:rsid w:val="00074A38"/>
    <w:rsid w:val="00074A97"/>
    <w:rsid w:val="00075620"/>
    <w:rsid w:val="000758D7"/>
    <w:rsid w:val="000759B1"/>
    <w:rsid w:val="0007643B"/>
    <w:rsid w:val="000769EA"/>
    <w:rsid w:val="000775B8"/>
    <w:rsid w:val="00077647"/>
    <w:rsid w:val="000778C6"/>
    <w:rsid w:val="00077D47"/>
    <w:rsid w:val="000804DC"/>
    <w:rsid w:val="00080815"/>
    <w:rsid w:val="000808ED"/>
    <w:rsid w:val="00080FC2"/>
    <w:rsid w:val="00081947"/>
    <w:rsid w:val="00081971"/>
    <w:rsid w:val="00081A63"/>
    <w:rsid w:val="00081FDF"/>
    <w:rsid w:val="0008214D"/>
    <w:rsid w:val="000824AF"/>
    <w:rsid w:val="00082620"/>
    <w:rsid w:val="00082A8F"/>
    <w:rsid w:val="00083161"/>
    <w:rsid w:val="00083355"/>
    <w:rsid w:val="0008378B"/>
    <w:rsid w:val="00083830"/>
    <w:rsid w:val="000838E2"/>
    <w:rsid w:val="00084081"/>
    <w:rsid w:val="000841CD"/>
    <w:rsid w:val="000842B1"/>
    <w:rsid w:val="0008494C"/>
    <w:rsid w:val="000849F1"/>
    <w:rsid w:val="00084BC7"/>
    <w:rsid w:val="00084F10"/>
    <w:rsid w:val="00084FD2"/>
    <w:rsid w:val="000852AB"/>
    <w:rsid w:val="00085F33"/>
    <w:rsid w:val="00085FBD"/>
    <w:rsid w:val="0008609F"/>
    <w:rsid w:val="00086118"/>
    <w:rsid w:val="0008651E"/>
    <w:rsid w:val="0008651F"/>
    <w:rsid w:val="00086716"/>
    <w:rsid w:val="00086B4B"/>
    <w:rsid w:val="00087070"/>
    <w:rsid w:val="000870F1"/>
    <w:rsid w:val="000876A7"/>
    <w:rsid w:val="00087C93"/>
    <w:rsid w:val="00087CAD"/>
    <w:rsid w:val="00090AC0"/>
    <w:rsid w:val="00090F27"/>
    <w:rsid w:val="00091140"/>
    <w:rsid w:val="000913D8"/>
    <w:rsid w:val="0009174B"/>
    <w:rsid w:val="00091EE5"/>
    <w:rsid w:val="000922DA"/>
    <w:rsid w:val="00092AB5"/>
    <w:rsid w:val="00092CF9"/>
    <w:rsid w:val="00094015"/>
    <w:rsid w:val="000948BA"/>
    <w:rsid w:val="000948BB"/>
    <w:rsid w:val="00094D79"/>
    <w:rsid w:val="00094EFC"/>
    <w:rsid w:val="000954AA"/>
    <w:rsid w:val="00095686"/>
    <w:rsid w:val="00095981"/>
    <w:rsid w:val="000960BD"/>
    <w:rsid w:val="000962ED"/>
    <w:rsid w:val="0009649D"/>
    <w:rsid w:val="00096619"/>
    <w:rsid w:val="000967A2"/>
    <w:rsid w:val="000969F6"/>
    <w:rsid w:val="00097CE9"/>
    <w:rsid w:val="00097E6D"/>
    <w:rsid w:val="00097EF9"/>
    <w:rsid w:val="000A0555"/>
    <w:rsid w:val="000A0681"/>
    <w:rsid w:val="000A085B"/>
    <w:rsid w:val="000A0DA9"/>
    <w:rsid w:val="000A1249"/>
    <w:rsid w:val="000A142A"/>
    <w:rsid w:val="000A2168"/>
    <w:rsid w:val="000A217D"/>
    <w:rsid w:val="000A27B9"/>
    <w:rsid w:val="000A2B7B"/>
    <w:rsid w:val="000A2D69"/>
    <w:rsid w:val="000A2FE0"/>
    <w:rsid w:val="000A342B"/>
    <w:rsid w:val="000A36C0"/>
    <w:rsid w:val="000A41C4"/>
    <w:rsid w:val="000A4572"/>
    <w:rsid w:val="000A484E"/>
    <w:rsid w:val="000A491D"/>
    <w:rsid w:val="000A4FC8"/>
    <w:rsid w:val="000A5112"/>
    <w:rsid w:val="000A5517"/>
    <w:rsid w:val="000A5D83"/>
    <w:rsid w:val="000A5F2B"/>
    <w:rsid w:val="000A619B"/>
    <w:rsid w:val="000A6217"/>
    <w:rsid w:val="000A689A"/>
    <w:rsid w:val="000A6C8B"/>
    <w:rsid w:val="000A6E3A"/>
    <w:rsid w:val="000A744F"/>
    <w:rsid w:val="000A780C"/>
    <w:rsid w:val="000A79F8"/>
    <w:rsid w:val="000A7A37"/>
    <w:rsid w:val="000B040D"/>
    <w:rsid w:val="000B0756"/>
    <w:rsid w:val="000B07C5"/>
    <w:rsid w:val="000B09B9"/>
    <w:rsid w:val="000B0FB4"/>
    <w:rsid w:val="000B0FC2"/>
    <w:rsid w:val="000B11C5"/>
    <w:rsid w:val="000B1687"/>
    <w:rsid w:val="000B1913"/>
    <w:rsid w:val="000B1CF4"/>
    <w:rsid w:val="000B1D32"/>
    <w:rsid w:val="000B1F51"/>
    <w:rsid w:val="000B228D"/>
    <w:rsid w:val="000B237B"/>
    <w:rsid w:val="000B27A4"/>
    <w:rsid w:val="000B2B35"/>
    <w:rsid w:val="000B2B7C"/>
    <w:rsid w:val="000B355C"/>
    <w:rsid w:val="000B36D2"/>
    <w:rsid w:val="000B372D"/>
    <w:rsid w:val="000B38DC"/>
    <w:rsid w:val="000B390F"/>
    <w:rsid w:val="000B3D09"/>
    <w:rsid w:val="000B3DE3"/>
    <w:rsid w:val="000B3E96"/>
    <w:rsid w:val="000B4018"/>
    <w:rsid w:val="000B4414"/>
    <w:rsid w:val="000B463A"/>
    <w:rsid w:val="000B472F"/>
    <w:rsid w:val="000B4A38"/>
    <w:rsid w:val="000B512F"/>
    <w:rsid w:val="000B665B"/>
    <w:rsid w:val="000B6978"/>
    <w:rsid w:val="000B698E"/>
    <w:rsid w:val="000B6AB6"/>
    <w:rsid w:val="000B6F97"/>
    <w:rsid w:val="000B76E7"/>
    <w:rsid w:val="000B77FB"/>
    <w:rsid w:val="000B7CE5"/>
    <w:rsid w:val="000B7CE7"/>
    <w:rsid w:val="000B7D00"/>
    <w:rsid w:val="000B7FB0"/>
    <w:rsid w:val="000C035C"/>
    <w:rsid w:val="000C04A6"/>
    <w:rsid w:val="000C06EA"/>
    <w:rsid w:val="000C09C9"/>
    <w:rsid w:val="000C0ED2"/>
    <w:rsid w:val="000C110E"/>
    <w:rsid w:val="000C113E"/>
    <w:rsid w:val="000C124F"/>
    <w:rsid w:val="000C192B"/>
    <w:rsid w:val="000C1BE7"/>
    <w:rsid w:val="000C1DEB"/>
    <w:rsid w:val="000C1FB2"/>
    <w:rsid w:val="000C20AD"/>
    <w:rsid w:val="000C23A1"/>
    <w:rsid w:val="000C28B4"/>
    <w:rsid w:val="000C3421"/>
    <w:rsid w:val="000C3492"/>
    <w:rsid w:val="000C3662"/>
    <w:rsid w:val="000C36E8"/>
    <w:rsid w:val="000C3C86"/>
    <w:rsid w:val="000C41AA"/>
    <w:rsid w:val="000C44AA"/>
    <w:rsid w:val="000C4738"/>
    <w:rsid w:val="000C4B22"/>
    <w:rsid w:val="000C4D29"/>
    <w:rsid w:val="000C4FA3"/>
    <w:rsid w:val="000C514E"/>
    <w:rsid w:val="000C572C"/>
    <w:rsid w:val="000C57AA"/>
    <w:rsid w:val="000C59C5"/>
    <w:rsid w:val="000C5AF3"/>
    <w:rsid w:val="000C5D84"/>
    <w:rsid w:val="000C6165"/>
    <w:rsid w:val="000C694F"/>
    <w:rsid w:val="000C6A4B"/>
    <w:rsid w:val="000C6AE6"/>
    <w:rsid w:val="000C6E6E"/>
    <w:rsid w:val="000C7239"/>
    <w:rsid w:val="000C73FF"/>
    <w:rsid w:val="000C7498"/>
    <w:rsid w:val="000C7868"/>
    <w:rsid w:val="000C7CBE"/>
    <w:rsid w:val="000D03BA"/>
    <w:rsid w:val="000D05E7"/>
    <w:rsid w:val="000D078D"/>
    <w:rsid w:val="000D08CC"/>
    <w:rsid w:val="000D0A48"/>
    <w:rsid w:val="000D0B43"/>
    <w:rsid w:val="000D0BFB"/>
    <w:rsid w:val="000D14EF"/>
    <w:rsid w:val="000D1909"/>
    <w:rsid w:val="000D1B89"/>
    <w:rsid w:val="000D1FAD"/>
    <w:rsid w:val="000D2174"/>
    <w:rsid w:val="000D21A9"/>
    <w:rsid w:val="000D25E5"/>
    <w:rsid w:val="000D29A8"/>
    <w:rsid w:val="000D2EFE"/>
    <w:rsid w:val="000D3290"/>
    <w:rsid w:val="000D3473"/>
    <w:rsid w:val="000D3511"/>
    <w:rsid w:val="000D434E"/>
    <w:rsid w:val="000D454D"/>
    <w:rsid w:val="000D457B"/>
    <w:rsid w:val="000D4B37"/>
    <w:rsid w:val="000D4FCF"/>
    <w:rsid w:val="000D5F4A"/>
    <w:rsid w:val="000D5F71"/>
    <w:rsid w:val="000D5FAA"/>
    <w:rsid w:val="000D6244"/>
    <w:rsid w:val="000D66C4"/>
    <w:rsid w:val="000D69BF"/>
    <w:rsid w:val="000D6D8F"/>
    <w:rsid w:val="000D7635"/>
    <w:rsid w:val="000D7897"/>
    <w:rsid w:val="000D7960"/>
    <w:rsid w:val="000D7A1F"/>
    <w:rsid w:val="000D7EFD"/>
    <w:rsid w:val="000E0963"/>
    <w:rsid w:val="000E0C1E"/>
    <w:rsid w:val="000E0F64"/>
    <w:rsid w:val="000E1D02"/>
    <w:rsid w:val="000E1FF1"/>
    <w:rsid w:val="000E23A4"/>
    <w:rsid w:val="000E2698"/>
    <w:rsid w:val="000E27F6"/>
    <w:rsid w:val="000E316B"/>
    <w:rsid w:val="000E3388"/>
    <w:rsid w:val="000E378E"/>
    <w:rsid w:val="000E3C40"/>
    <w:rsid w:val="000E4658"/>
    <w:rsid w:val="000E4D41"/>
    <w:rsid w:val="000E4F12"/>
    <w:rsid w:val="000E545D"/>
    <w:rsid w:val="000E5586"/>
    <w:rsid w:val="000E5947"/>
    <w:rsid w:val="000E5A4B"/>
    <w:rsid w:val="000E5A4C"/>
    <w:rsid w:val="000E5BA5"/>
    <w:rsid w:val="000E5E78"/>
    <w:rsid w:val="000E5E97"/>
    <w:rsid w:val="000E6585"/>
    <w:rsid w:val="000E6602"/>
    <w:rsid w:val="000E69BE"/>
    <w:rsid w:val="000E6C3B"/>
    <w:rsid w:val="000E6C88"/>
    <w:rsid w:val="000E6E09"/>
    <w:rsid w:val="000E6E73"/>
    <w:rsid w:val="000E7069"/>
    <w:rsid w:val="000E70B4"/>
    <w:rsid w:val="000E71C6"/>
    <w:rsid w:val="000E7279"/>
    <w:rsid w:val="000E766E"/>
    <w:rsid w:val="000E7844"/>
    <w:rsid w:val="000E7974"/>
    <w:rsid w:val="000F0504"/>
    <w:rsid w:val="000F0702"/>
    <w:rsid w:val="000F0E72"/>
    <w:rsid w:val="000F136E"/>
    <w:rsid w:val="000F1371"/>
    <w:rsid w:val="000F1550"/>
    <w:rsid w:val="000F18F9"/>
    <w:rsid w:val="000F19A1"/>
    <w:rsid w:val="000F19B2"/>
    <w:rsid w:val="000F1DD7"/>
    <w:rsid w:val="000F1DF5"/>
    <w:rsid w:val="000F2031"/>
    <w:rsid w:val="000F2204"/>
    <w:rsid w:val="000F2415"/>
    <w:rsid w:val="000F2D72"/>
    <w:rsid w:val="000F3328"/>
    <w:rsid w:val="000F36AF"/>
    <w:rsid w:val="000F38F5"/>
    <w:rsid w:val="000F3CB7"/>
    <w:rsid w:val="000F3F14"/>
    <w:rsid w:val="000F3F98"/>
    <w:rsid w:val="000F4429"/>
    <w:rsid w:val="000F4730"/>
    <w:rsid w:val="000F49C9"/>
    <w:rsid w:val="000F5405"/>
    <w:rsid w:val="000F5934"/>
    <w:rsid w:val="000F5CF3"/>
    <w:rsid w:val="000F63E2"/>
    <w:rsid w:val="000F6EEE"/>
    <w:rsid w:val="000F73E4"/>
    <w:rsid w:val="000F759A"/>
    <w:rsid w:val="000F7966"/>
    <w:rsid w:val="0010007D"/>
    <w:rsid w:val="00100192"/>
    <w:rsid w:val="001001FF"/>
    <w:rsid w:val="00100B07"/>
    <w:rsid w:val="00100C6E"/>
    <w:rsid w:val="001010B6"/>
    <w:rsid w:val="001011E8"/>
    <w:rsid w:val="001012DB"/>
    <w:rsid w:val="00101491"/>
    <w:rsid w:val="00101803"/>
    <w:rsid w:val="001018EB"/>
    <w:rsid w:val="00101CD9"/>
    <w:rsid w:val="00101D80"/>
    <w:rsid w:val="001020F8"/>
    <w:rsid w:val="0010235B"/>
    <w:rsid w:val="00102365"/>
    <w:rsid w:val="00102F7C"/>
    <w:rsid w:val="00103097"/>
    <w:rsid w:val="001030A1"/>
    <w:rsid w:val="00104140"/>
    <w:rsid w:val="00104158"/>
    <w:rsid w:val="0010415F"/>
    <w:rsid w:val="0010433D"/>
    <w:rsid w:val="00104774"/>
    <w:rsid w:val="00104949"/>
    <w:rsid w:val="00104BBA"/>
    <w:rsid w:val="001050B9"/>
    <w:rsid w:val="001051F1"/>
    <w:rsid w:val="00105816"/>
    <w:rsid w:val="00105847"/>
    <w:rsid w:val="001059DE"/>
    <w:rsid w:val="00105AE0"/>
    <w:rsid w:val="001064F6"/>
    <w:rsid w:val="001065F2"/>
    <w:rsid w:val="00106EFD"/>
    <w:rsid w:val="00106F42"/>
    <w:rsid w:val="001073D1"/>
    <w:rsid w:val="00107644"/>
    <w:rsid w:val="0010786D"/>
    <w:rsid w:val="00107CB3"/>
    <w:rsid w:val="00107EEC"/>
    <w:rsid w:val="0011029C"/>
    <w:rsid w:val="00110BD1"/>
    <w:rsid w:val="00110EAA"/>
    <w:rsid w:val="00110F03"/>
    <w:rsid w:val="001124C4"/>
    <w:rsid w:val="00112A17"/>
    <w:rsid w:val="00112CAB"/>
    <w:rsid w:val="00112D33"/>
    <w:rsid w:val="00112D9D"/>
    <w:rsid w:val="0011323E"/>
    <w:rsid w:val="001134E5"/>
    <w:rsid w:val="00113CDA"/>
    <w:rsid w:val="00114247"/>
    <w:rsid w:val="00114265"/>
    <w:rsid w:val="00114659"/>
    <w:rsid w:val="001147A6"/>
    <w:rsid w:val="00115015"/>
    <w:rsid w:val="00115120"/>
    <w:rsid w:val="0011516C"/>
    <w:rsid w:val="001153C2"/>
    <w:rsid w:val="001153FD"/>
    <w:rsid w:val="0011554B"/>
    <w:rsid w:val="00115818"/>
    <w:rsid w:val="00115930"/>
    <w:rsid w:val="00115E31"/>
    <w:rsid w:val="00115EDD"/>
    <w:rsid w:val="001160EC"/>
    <w:rsid w:val="001161C0"/>
    <w:rsid w:val="0011635D"/>
    <w:rsid w:val="001164B4"/>
    <w:rsid w:val="00116ADF"/>
    <w:rsid w:val="00116BE5"/>
    <w:rsid w:val="001176F8"/>
    <w:rsid w:val="00117950"/>
    <w:rsid w:val="001179D4"/>
    <w:rsid w:val="00117B1D"/>
    <w:rsid w:val="00117B47"/>
    <w:rsid w:val="00117B5B"/>
    <w:rsid w:val="00117DC9"/>
    <w:rsid w:val="00120065"/>
    <w:rsid w:val="001200A1"/>
    <w:rsid w:val="001206A8"/>
    <w:rsid w:val="00120763"/>
    <w:rsid w:val="00120EC7"/>
    <w:rsid w:val="0012136E"/>
    <w:rsid w:val="00121501"/>
    <w:rsid w:val="00121E1F"/>
    <w:rsid w:val="00121FC1"/>
    <w:rsid w:val="001220F4"/>
    <w:rsid w:val="00122B86"/>
    <w:rsid w:val="00122C68"/>
    <w:rsid w:val="001234C3"/>
    <w:rsid w:val="00123A5A"/>
    <w:rsid w:val="00123A92"/>
    <w:rsid w:val="00123BEA"/>
    <w:rsid w:val="00123E6D"/>
    <w:rsid w:val="00124625"/>
    <w:rsid w:val="001246BC"/>
    <w:rsid w:val="00124D86"/>
    <w:rsid w:val="00124E30"/>
    <w:rsid w:val="001250BC"/>
    <w:rsid w:val="001252CD"/>
    <w:rsid w:val="00125339"/>
    <w:rsid w:val="001253E8"/>
    <w:rsid w:val="00125529"/>
    <w:rsid w:val="00125FBC"/>
    <w:rsid w:val="00126E6E"/>
    <w:rsid w:val="0012706B"/>
    <w:rsid w:val="0012712C"/>
    <w:rsid w:val="00127308"/>
    <w:rsid w:val="001278B8"/>
    <w:rsid w:val="00127BD3"/>
    <w:rsid w:val="00127CF2"/>
    <w:rsid w:val="00127E96"/>
    <w:rsid w:val="00130BA1"/>
    <w:rsid w:val="00130C1A"/>
    <w:rsid w:val="00131177"/>
    <w:rsid w:val="00131198"/>
    <w:rsid w:val="00131709"/>
    <w:rsid w:val="00131853"/>
    <w:rsid w:val="00131E9A"/>
    <w:rsid w:val="00132539"/>
    <w:rsid w:val="00132AA3"/>
    <w:rsid w:val="00133734"/>
    <w:rsid w:val="00133AE2"/>
    <w:rsid w:val="00134192"/>
    <w:rsid w:val="001345E5"/>
    <w:rsid w:val="00134747"/>
    <w:rsid w:val="00134884"/>
    <w:rsid w:val="00134C59"/>
    <w:rsid w:val="00134CBE"/>
    <w:rsid w:val="00134F25"/>
    <w:rsid w:val="0013500B"/>
    <w:rsid w:val="001355F7"/>
    <w:rsid w:val="00135901"/>
    <w:rsid w:val="001359F6"/>
    <w:rsid w:val="00135A05"/>
    <w:rsid w:val="001360F6"/>
    <w:rsid w:val="0013631B"/>
    <w:rsid w:val="00136D1F"/>
    <w:rsid w:val="0013725A"/>
    <w:rsid w:val="001372FE"/>
    <w:rsid w:val="00137473"/>
    <w:rsid w:val="00137B8E"/>
    <w:rsid w:val="00140458"/>
    <w:rsid w:val="00140463"/>
    <w:rsid w:val="00140516"/>
    <w:rsid w:val="001405B4"/>
    <w:rsid w:val="00140CE5"/>
    <w:rsid w:val="00141182"/>
    <w:rsid w:val="0014119C"/>
    <w:rsid w:val="0014139B"/>
    <w:rsid w:val="00141638"/>
    <w:rsid w:val="00141D05"/>
    <w:rsid w:val="0014242A"/>
    <w:rsid w:val="00142A82"/>
    <w:rsid w:val="00142AB1"/>
    <w:rsid w:val="001435A2"/>
    <w:rsid w:val="001440AE"/>
    <w:rsid w:val="001444D9"/>
    <w:rsid w:val="00144E3D"/>
    <w:rsid w:val="00144EF6"/>
    <w:rsid w:val="00144FA0"/>
    <w:rsid w:val="001456D4"/>
    <w:rsid w:val="00145D0C"/>
    <w:rsid w:val="00145F17"/>
    <w:rsid w:val="00145FCC"/>
    <w:rsid w:val="001463B7"/>
    <w:rsid w:val="0014646F"/>
    <w:rsid w:val="001464BB"/>
    <w:rsid w:val="00146825"/>
    <w:rsid w:val="001468E1"/>
    <w:rsid w:val="00146F54"/>
    <w:rsid w:val="00147304"/>
    <w:rsid w:val="0014738C"/>
    <w:rsid w:val="001473D9"/>
    <w:rsid w:val="001474CE"/>
    <w:rsid w:val="001478B3"/>
    <w:rsid w:val="00147EB0"/>
    <w:rsid w:val="00147F1A"/>
    <w:rsid w:val="00150114"/>
    <w:rsid w:val="001501AC"/>
    <w:rsid w:val="00150284"/>
    <w:rsid w:val="0015039D"/>
    <w:rsid w:val="00150AA9"/>
    <w:rsid w:val="00150C6A"/>
    <w:rsid w:val="0015147C"/>
    <w:rsid w:val="00151895"/>
    <w:rsid w:val="00151B36"/>
    <w:rsid w:val="00152186"/>
    <w:rsid w:val="00152A2A"/>
    <w:rsid w:val="00152DB2"/>
    <w:rsid w:val="001531F0"/>
    <w:rsid w:val="0015351C"/>
    <w:rsid w:val="00153627"/>
    <w:rsid w:val="001541A0"/>
    <w:rsid w:val="001541E4"/>
    <w:rsid w:val="001544D9"/>
    <w:rsid w:val="0015490D"/>
    <w:rsid w:val="0015494A"/>
    <w:rsid w:val="00154FF9"/>
    <w:rsid w:val="00155516"/>
    <w:rsid w:val="001556A1"/>
    <w:rsid w:val="00155788"/>
    <w:rsid w:val="0015586E"/>
    <w:rsid w:val="00155A70"/>
    <w:rsid w:val="00155EF2"/>
    <w:rsid w:val="00155F8D"/>
    <w:rsid w:val="00155FD2"/>
    <w:rsid w:val="00156A8E"/>
    <w:rsid w:val="00156C68"/>
    <w:rsid w:val="00157152"/>
    <w:rsid w:val="0015772C"/>
    <w:rsid w:val="00157851"/>
    <w:rsid w:val="00157BF7"/>
    <w:rsid w:val="00160533"/>
    <w:rsid w:val="00160B4C"/>
    <w:rsid w:val="00160D0B"/>
    <w:rsid w:val="00160D4B"/>
    <w:rsid w:val="001615A0"/>
    <w:rsid w:val="0016189E"/>
    <w:rsid w:val="00161CC4"/>
    <w:rsid w:val="00161EC3"/>
    <w:rsid w:val="001623D4"/>
    <w:rsid w:val="0016251F"/>
    <w:rsid w:val="00162872"/>
    <w:rsid w:val="0016295F"/>
    <w:rsid w:val="001631D3"/>
    <w:rsid w:val="001633A0"/>
    <w:rsid w:val="00163548"/>
    <w:rsid w:val="00163A06"/>
    <w:rsid w:val="00163ED1"/>
    <w:rsid w:val="00164093"/>
    <w:rsid w:val="00164174"/>
    <w:rsid w:val="00164829"/>
    <w:rsid w:val="00164AB4"/>
    <w:rsid w:val="00164D51"/>
    <w:rsid w:val="00165088"/>
    <w:rsid w:val="001650E1"/>
    <w:rsid w:val="001653E7"/>
    <w:rsid w:val="00165ACA"/>
    <w:rsid w:val="00165F94"/>
    <w:rsid w:val="001663B6"/>
    <w:rsid w:val="00166AC4"/>
    <w:rsid w:val="00166B5E"/>
    <w:rsid w:val="00166BB3"/>
    <w:rsid w:val="00166FC4"/>
    <w:rsid w:val="001674BD"/>
    <w:rsid w:val="00167686"/>
    <w:rsid w:val="0016769B"/>
    <w:rsid w:val="00167898"/>
    <w:rsid w:val="001678B5"/>
    <w:rsid w:val="00167A45"/>
    <w:rsid w:val="00167BE2"/>
    <w:rsid w:val="00167C19"/>
    <w:rsid w:val="00167EDC"/>
    <w:rsid w:val="00167EF3"/>
    <w:rsid w:val="0017046D"/>
    <w:rsid w:val="00170846"/>
    <w:rsid w:val="00170AD2"/>
    <w:rsid w:val="00170C83"/>
    <w:rsid w:val="00170E02"/>
    <w:rsid w:val="00170E1F"/>
    <w:rsid w:val="00170E84"/>
    <w:rsid w:val="00170EA8"/>
    <w:rsid w:val="00170F4D"/>
    <w:rsid w:val="0017176A"/>
    <w:rsid w:val="001718D0"/>
    <w:rsid w:val="00172385"/>
    <w:rsid w:val="00172653"/>
    <w:rsid w:val="001726BF"/>
    <w:rsid w:val="001735D2"/>
    <w:rsid w:val="001737F4"/>
    <w:rsid w:val="00173873"/>
    <w:rsid w:val="001738C4"/>
    <w:rsid w:val="00173BA0"/>
    <w:rsid w:val="00173E65"/>
    <w:rsid w:val="001741C4"/>
    <w:rsid w:val="00174471"/>
    <w:rsid w:val="001745C3"/>
    <w:rsid w:val="00174614"/>
    <w:rsid w:val="00174733"/>
    <w:rsid w:val="0017586C"/>
    <w:rsid w:val="001758C2"/>
    <w:rsid w:val="00175EC7"/>
    <w:rsid w:val="001769B4"/>
    <w:rsid w:val="00176D50"/>
    <w:rsid w:val="0017732A"/>
    <w:rsid w:val="00177596"/>
    <w:rsid w:val="001777B6"/>
    <w:rsid w:val="00177A4C"/>
    <w:rsid w:val="00177BF0"/>
    <w:rsid w:val="00177DDA"/>
    <w:rsid w:val="001806A0"/>
    <w:rsid w:val="00180C47"/>
    <w:rsid w:val="001810AB"/>
    <w:rsid w:val="001813A9"/>
    <w:rsid w:val="00181555"/>
    <w:rsid w:val="001819C4"/>
    <w:rsid w:val="00181A86"/>
    <w:rsid w:val="0018265A"/>
    <w:rsid w:val="00182869"/>
    <w:rsid w:val="00182C39"/>
    <w:rsid w:val="00182FA1"/>
    <w:rsid w:val="0018357F"/>
    <w:rsid w:val="0018398A"/>
    <w:rsid w:val="001839FB"/>
    <w:rsid w:val="00183CD8"/>
    <w:rsid w:val="00183EBE"/>
    <w:rsid w:val="00183F70"/>
    <w:rsid w:val="00184956"/>
    <w:rsid w:val="00184A0E"/>
    <w:rsid w:val="00184AF5"/>
    <w:rsid w:val="00184C01"/>
    <w:rsid w:val="00184C82"/>
    <w:rsid w:val="00184D0B"/>
    <w:rsid w:val="00184EAC"/>
    <w:rsid w:val="00185932"/>
    <w:rsid w:val="00185A3C"/>
    <w:rsid w:val="00185D65"/>
    <w:rsid w:val="00185DD3"/>
    <w:rsid w:val="00186129"/>
    <w:rsid w:val="00186242"/>
    <w:rsid w:val="001864FF"/>
    <w:rsid w:val="0018696F"/>
    <w:rsid w:val="001869BD"/>
    <w:rsid w:val="00186EA5"/>
    <w:rsid w:val="00186ED7"/>
    <w:rsid w:val="00186F74"/>
    <w:rsid w:val="00187130"/>
    <w:rsid w:val="001871FF"/>
    <w:rsid w:val="001872A3"/>
    <w:rsid w:val="00187417"/>
    <w:rsid w:val="00187994"/>
    <w:rsid w:val="001879CB"/>
    <w:rsid w:val="001905B3"/>
    <w:rsid w:val="00190871"/>
    <w:rsid w:val="00190C9A"/>
    <w:rsid w:val="00190CCD"/>
    <w:rsid w:val="001910E4"/>
    <w:rsid w:val="001911B7"/>
    <w:rsid w:val="0019148D"/>
    <w:rsid w:val="00191635"/>
    <w:rsid w:val="00191DBE"/>
    <w:rsid w:val="00192092"/>
    <w:rsid w:val="0019230B"/>
    <w:rsid w:val="00192322"/>
    <w:rsid w:val="00192569"/>
    <w:rsid w:val="001928A7"/>
    <w:rsid w:val="00192F1F"/>
    <w:rsid w:val="00193018"/>
    <w:rsid w:val="00193105"/>
    <w:rsid w:val="00193128"/>
    <w:rsid w:val="00193DF0"/>
    <w:rsid w:val="00193E03"/>
    <w:rsid w:val="00193FFA"/>
    <w:rsid w:val="001949AC"/>
    <w:rsid w:val="00194BD7"/>
    <w:rsid w:val="00194E51"/>
    <w:rsid w:val="0019546A"/>
    <w:rsid w:val="00195506"/>
    <w:rsid w:val="00195724"/>
    <w:rsid w:val="001957AD"/>
    <w:rsid w:val="001966EC"/>
    <w:rsid w:val="001968EE"/>
    <w:rsid w:val="00196AAD"/>
    <w:rsid w:val="00196D8D"/>
    <w:rsid w:val="00196E38"/>
    <w:rsid w:val="00196ECF"/>
    <w:rsid w:val="001971BB"/>
    <w:rsid w:val="0019721A"/>
    <w:rsid w:val="0019744C"/>
    <w:rsid w:val="001976F6"/>
    <w:rsid w:val="001A03BA"/>
    <w:rsid w:val="001A0473"/>
    <w:rsid w:val="001A0772"/>
    <w:rsid w:val="001A0798"/>
    <w:rsid w:val="001A0EC8"/>
    <w:rsid w:val="001A1693"/>
    <w:rsid w:val="001A1DA6"/>
    <w:rsid w:val="001A1DC9"/>
    <w:rsid w:val="001A1E7D"/>
    <w:rsid w:val="001A1F64"/>
    <w:rsid w:val="001A21AB"/>
    <w:rsid w:val="001A235B"/>
    <w:rsid w:val="001A250B"/>
    <w:rsid w:val="001A33CC"/>
    <w:rsid w:val="001A348D"/>
    <w:rsid w:val="001A350E"/>
    <w:rsid w:val="001A38BC"/>
    <w:rsid w:val="001A38BD"/>
    <w:rsid w:val="001A3C0D"/>
    <w:rsid w:val="001A3DD6"/>
    <w:rsid w:val="001A4B97"/>
    <w:rsid w:val="001A4F70"/>
    <w:rsid w:val="001A584A"/>
    <w:rsid w:val="001A5B3A"/>
    <w:rsid w:val="001A683E"/>
    <w:rsid w:val="001A6A04"/>
    <w:rsid w:val="001A768C"/>
    <w:rsid w:val="001A7F7F"/>
    <w:rsid w:val="001B0150"/>
    <w:rsid w:val="001B04A5"/>
    <w:rsid w:val="001B06F9"/>
    <w:rsid w:val="001B082C"/>
    <w:rsid w:val="001B0994"/>
    <w:rsid w:val="001B09C5"/>
    <w:rsid w:val="001B0A26"/>
    <w:rsid w:val="001B16CB"/>
    <w:rsid w:val="001B2046"/>
    <w:rsid w:val="001B2111"/>
    <w:rsid w:val="001B22A4"/>
    <w:rsid w:val="001B25C2"/>
    <w:rsid w:val="001B2CAE"/>
    <w:rsid w:val="001B3D92"/>
    <w:rsid w:val="001B4C5E"/>
    <w:rsid w:val="001B5026"/>
    <w:rsid w:val="001B5626"/>
    <w:rsid w:val="001B57A9"/>
    <w:rsid w:val="001B5A94"/>
    <w:rsid w:val="001B5F39"/>
    <w:rsid w:val="001B5F50"/>
    <w:rsid w:val="001B5F57"/>
    <w:rsid w:val="001B6644"/>
    <w:rsid w:val="001B682D"/>
    <w:rsid w:val="001B7185"/>
    <w:rsid w:val="001B76D5"/>
    <w:rsid w:val="001B770B"/>
    <w:rsid w:val="001B786A"/>
    <w:rsid w:val="001B7993"/>
    <w:rsid w:val="001B7B97"/>
    <w:rsid w:val="001B7E37"/>
    <w:rsid w:val="001B7F02"/>
    <w:rsid w:val="001C030C"/>
    <w:rsid w:val="001C04E4"/>
    <w:rsid w:val="001C0671"/>
    <w:rsid w:val="001C08D1"/>
    <w:rsid w:val="001C0A17"/>
    <w:rsid w:val="001C0ACE"/>
    <w:rsid w:val="001C0C98"/>
    <w:rsid w:val="001C0EB8"/>
    <w:rsid w:val="001C17DD"/>
    <w:rsid w:val="001C17F2"/>
    <w:rsid w:val="001C1C78"/>
    <w:rsid w:val="001C1FD0"/>
    <w:rsid w:val="001C277B"/>
    <w:rsid w:val="001C2C38"/>
    <w:rsid w:val="001C307C"/>
    <w:rsid w:val="001C3108"/>
    <w:rsid w:val="001C3247"/>
    <w:rsid w:val="001C38AF"/>
    <w:rsid w:val="001C3CDD"/>
    <w:rsid w:val="001C419D"/>
    <w:rsid w:val="001C5263"/>
    <w:rsid w:val="001C547C"/>
    <w:rsid w:val="001C5A99"/>
    <w:rsid w:val="001C5F14"/>
    <w:rsid w:val="001C62A4"/>
    <w:rsid w:val="001C65AC"/>
    <w:rsid w:val="001C6A40"/>
    <w:rsid w:val="001C6FF2"/>
    <w:rsid w:val="001C7300"/>
    <w:rsid w:val="001C749B"/>
    <w:rsid w:val="001C7A58"/>
    <w:rsid w:val="001C7AE4"/>
    <w:rsid w:val="001C7B2D"/>
    <w:rsid w:val="001C7C0A"/>
    <w:rsid w:val="001C7CE3"/>
    <w:rsid w:val="001C7E22"/>
    <w:rsid w:val="001D002F"/>
    <w:rsid w:val="001D0548"/>
    <w:rsid w:val="001D0620"/>
    <w:rsid w:val="001D06E5"/>
    <w:rsid w:val="001D0820"/>
    <w:rsid w:val="001D0910"/>
    <w:rsid w:val="001D0F79"/>
    <w:rsid w:val="001D10A0"/>
    <w:rsid w:val="001D12F0"/>
    <w:rsid w:val="001D1582"/>
    <w:rsid w:val="001D16E1"/>
    <w:rsid w:val="001D2325"/>
    <w:rsid w:val="001D290C"/>
    <w:rsid w:val="001D2A06"/>
    <w:rsid w:val="001D2AC0"/>
    <w:rsid w:val="001D2D2D"/>
    <w:rsid w:val="001D2D82"/>
    <w:rsid w:val="001D349A"/>
    <w:rsid w:val="001D39DB"/>
    <w:rsid w:val="001D3A7A"/>
    <w:rsid w:val="001D3D11"/>
    <w:rsid w:val="001D4164"/>
    <w:rsid w:val="001D44EC"/>
    <w:rsid w:val="001D4798"/>
    <w:rsid w:val="001D4BBA"/>
    <w:rsid w:val="001D4D05"/>
    <w:rsid w:val="001D4DF2"/>
    <w:rsid w:val="001D514C"/>
    <w:rsid w:val="001D5211"/>
    <w:rsid w:val="001D54EF"/>
    <w:rsid w:val="001D55EE"/>
    <w:rsid w:val="001D5A19"/>
    <w:rsid w:val="001D5E10"/>
    <w:rsid w:val="001D5E2D"/>
    <w:rsid w:val="001D609C"/>
    <w:rsid w:val="001D656C"/>
    <w:rsid w:val="001D6679"/>
    <w:rsid w:val="001D6AD4"/>
    <w:rsid w:val="001D6E1A"/>
    <w:rsid w:val="001D6F8C"/>
    <w:rsid w:val="001D706B"/>
    <w:rsid w:val="001D72B2"/>
    <w:rsid w:val="001D76FB"/>
    <w:rsid w:val="001D77C7"/>
    <w:rsid w:val="001D7811"/>
    <w:rsid w:val="001D7C16"/>
    <w:rsid w:val="001D7D27"/>
    <w:rsid w:val="001D7D32"/>
    <w:rsid w:val="001E0532"/>
    <w:rsid w:val="001E0540"/>
    <w:rsid w:val="001E05EA"/>
    <w:rsid w:val="001E060A"/>
    <w:rsid w:val="001E065C"/>
    <w:rsid w:val="001E0B07"/>
    <w:rsid w:val="001E121B"/>
    <w:rsid w:val="001E153A"/>
    <w:rsid w:val="001E17FC"/>
    <w:rsid w:val="001E222C"/>
    <w:rsid w:val="001E24B8"/>
    <w:rsid w:val="001E2C0E"/>
    <w:rsid w:val="001E30AC"/>
    <w:rsid w:val="001E36D4"/>
    <w:rsid w:val="001E3994"/>
    <w:rsid w:val="001E39B1"/>
    <w:rsid w:val="001E39B6"/>
    <w:rsid w:val="001E422E"/>
    <w:rsid w:val="001E4304"/>
    <w:rsid w:val="001E4D14"/>
    <w:rsid w:val="001E514E"/>
    <w:rsid w:val="001E56B7"/>
    <w:rsid w:val="001E5769"/>
    <w:rsid w:val="001E5A0B"/>
    <w:rsid w:val="001E5ADA"/>
    <w:rsid w:val="001E5CED"/>
    <w:rsid w:val="001E6003"/>
    <w:rsid w:val="001E655E"/>
    <w:rsid w:val="001E6599"/>
    <w:rsid w:val="001E67EF"/>
    <w:rsid w:val="001E6810"/>
    <w:rsid w:val="001E6F38"/>
    <w:rsid w:val="001E7025"/>
    <w:rsid w:val="001E7423"/>
    <w:rsid w:val="001E749F"/>
    <w:rsid w:val="001E7519"/>
    <w:rsid w:val="001E77AE"/>
    <w:rsid w:val="001E7824"/>
    <w:rsid w:val="001E7929"/>
    <w:rsid w:val="001E7A45"/>
    <w:rsid w:val="001E7A60"/>
    <w:rsid w:val="001E7F12"/>
    <w:rsid w:val="001F0043"/>
    <w:rsid w:val="001F02A0"/>
    <w:rsid w:val="001F1621"/>
    <w:rsid w:val="001F1D22"/>
    <w:rsid w:val="001F1D70"/>
    <w:rsid w:val="001F1DCA"/>
    <w:rsid w:val="001F20CE"/>
    <w:rsid w:val="001F29C8"/>
    <w:rsid w:val="001F2C50"/>
    <w:rsid w:val="001F2CEB"/>
    <w:rsid w:val="001F2F41"/>
    <w:rsid w:val="001F2F5E"/>
    <w:rsid w:val="001F313E"/>
    <w:rsid w:val="001F3976"/>
    <w:rsid w:val="001F3A97"/>
    <w:rsid w:val="001F4706"/>
    <w:rsid w:val="001F4887"/>
    <w:rsid w:val="001F4E5B"/>
    <w:rsid w:val="001F51AA"/>
    <w:rsid w:val="001F52D0"/>
    <w:rsid w:val="001F5362"/>
    <w:rsid w:val="001F568F"/>
    <w:rsid w:val="001F57F3"/>
    <w:rsid w:val="001F5D8E"/>
    <w:rsid w:val="001F5F69"/>
    <w:rsid w:val="001F5FF0"/>
    <w:rsid w:val="001F61BF"/>
    <w:rsid w:val="001F627E"/>
    <w:rsid w:val="001F6845"/>
    <w:rsid w:val="001F6926"/>
    <w:rsid w:val="001F742C"/>
    <w:rsid w:val="001F77F5"/>
    <w:rsid w:val="001F7BE8"/>
    <w:rsid w:val="001F7CEB"/>
    <w:rsid w:val="001F7E38"/>
    <w:rsid w:val="001F7EE9"/>
    <w:rsid w:val="001F7F1E"/>
    <w:rsid w:val="002001CB"/>
    <w:rsid w:val="0020078B"/>
    <w:rsid w:val="00200A24"/>
    <w:rsid w:val="00200A49"/>
    <w:rsid w:val="00200BB4"/>
    <w:rsid w:val="00200F78"/>
    <w:rsid w:val="002013AF"/>
    <w:rsid w:val="00201D04"/>
    <w:rsid w:val="00201E2E"/>
    <w:rsid w:val="00202076"/>
    <w:rsid w:val="00202608"/>
    <w:rsid w:val="00202B15"/>
    <w:rsid w:val="00202F57"/>
    <w:rsid w:val="002035E3"/>
    <w:rsid w:val="00203824"/>
    <w:rsid w:val="00203A41"/>
    <w:rsid w:val="00203E78"/>
    <w:rsid w:val="002041E5"/>
    <w:rsid w:val="00204709"/>
    <w:rsid w:val="00204D4A"/>
    <w:rsid w:val="00205302"/>
    <w:rsid w:val="00205386"/>
    <w:rsid w:val="00205934"/>
    <w:rsid w:val="00205C9E"/>
    <w:rsid w:val="00205D00"/>
    <w:rsid w:val="002062BA"/>
    <w:rsid w:val="0020637C"/>
    <w:rsid w:val="00206A46"/>
    <w:rsid w:val="002078DE"/>
    <w:rsid w:val="00207909"/>
    <w:rsid w:val="00207DEC"/>
    <w:rsid w:val="00210340"/>
    <w:rsid w:val="00210640"/>
    <w:rsid w:val="00211201"/>
    <w:rsid w:val="0021174D"/>
    <w:rsid w:val="00212189"/>
    <w:rsid w:val="002122A4"/>
    <w:rsid w:val="002125C1"/>
    <w:rsid w:val="0021264E"/>
    <w:rsid w:val="002127B0"/>
    <w:rsid w:val="002129DC"/>
    <w:rsid w:val="00212C7F"/>
    <w:rsid w:val="00213401"/>
    <w:rsid w:val="00213557"/>
    <w:rsid w:val="00213806"/>
    <w:rsid w:val="0021396C"/>
    <w:rsid w:val="00213EFE"/>
    <w:rsid w:val="002140CE"/>
    <w:rsid w:val="00214105"/>
    <w:rsid w:val="00214278"/>
    <w:rsid w:val="00214EE4"/>
    <w:rsid w:val="00215797"/>
    <w:rsid w:val="00216153"/>
    <w:rsid w:val="002164FA"/>
    <w:rsid w:val="0021684B"/>
    <w:rsid w:val="00216B7D"/>
    <w:rsid w:val="00216D6C"/>
    <w:rsid w:val="002170FB"/>
    <w:rsid w:val="0021756A"/>
    <w:rsid w:val="002175FA"/>
    <w:rsid w:val="0021769E"/>
    <w:rsid w:val="002203F1"/>
    <w:rsid w:val="002204DE"/>
    <w:rsid w:val="00220819"/>
    <w:rsid w:val="00220940"/>
    <w:rsid w:val="00220A8C"/>
    <w:rsid w:val="00220CD4"/>
    <w:rsid w:val="00221A03"/>
    <w:rsid w:val="00221A2D"/>
    <w:rsid w:val="002220E1"/>
    <w:rsid w:val="00222106"/>
    <w:rsid w:val="0022240F"/>
    <w:rsid w:val="002224DF"/>
    <w:rsid w:val="00222C41"/>
    <w:rsid w:val="00222CA9"/>
    <w:rsid w:val="00222E20"/>
    <w:rsid w:val="00222E8D"/>
    <w:rsid w:val="00223204"/>
    <w:rsid w:val="002235E9"/>
    <w:rsid w:val="002237F3"/>
    <w:rsid w:val="00223E7F"/>
    <w:rsid w:val="00223FE4"/>
    <w:rsid w:val="002241EA"/>
    <w:rsid w:val="002247C2"/>
    <w:rsid w:val="00224972"/>
    <w:rsid w:val="00224E43"/>
    <w:rsid w:val="00225229"/>
    <w:rsid w:val="002253FC"/>
    <w:rsid w:val="0022562F"/>
    <w:rsid w:val="0022578B"/>
    <w:rsid w:val="00225826"/>
    <w:rsid w:val="0022588F"/>
    <w:rsid w:val="00225A22"/>
    <w:rsid w:val="00225CAA"/>
    <w:rsid w:val="00225D6A"/>
    <w:rsid w:val="0022661E"/>
    <w:rsid w:val="00226961"/>
    <w:rsid w:val="00226B16"/>
    <w:rsid w:val="00226BCD"/>
    <w:rsid w:val="00226CCA"/>
    <w:rsid w:val="00226E45"/>
    <w:rsid w:val="00226E81"/>
    <w:rsid w:val="00227059"/>
    <w:rsid w:val="002271E2"/>
    <w:rsid w:val="002273C5"/>
    <w:rsid w:val="002276C7"/>
    <w:rsid w:val="00227E89"/>
    <w:rsid w:val="00227F13"/>
    <w:rsid w:val="00230601"/>
    <w:rsid w:val="00230718"/>
    <w:rsid w:val="00230AE1"/>
    <w:rsid w:val="00230CAA"/>
    <w:rsid w:val="00230F69"/>
    <w:rsid w:val="0023124C"/>
    <w:rsid w:val="002313CB"/>
    <w:rsid w:val="002329DE"/>
    <w:rsid w:val="00232ABE"/>
    <w:rsid w:val="00232AC0"/>
    <w:rsid w:val="0023303F"/>
    <w:rsid w:val="0023314A"/>
    <w:rsid w:val="0023335A"/>
    <w:rsid w:val="002340DF"/>
    <w:rsid w:val="00234390"/>
    <w:rsid w:val="0023493E"/>
    <w:rsid w:val="00234FA1"/>
    <w:rsid w:val="00235634"/>
    <w:rsid w:val="00235B16"/>
    <w:rsid w:val="00235D47"/>
    <w:rsid w:val="00235E76"/>
    <w:rsid w:val="002360D1"/>
    <w:rsid w:val="0023615C"/>
    <w:rsid w:val="002362FA"/>
    <w:rsid w:val="0023672B"/>
    <w:rsid w:val="00236845"/>
    <w:rsid w:val="00236EFD"/>
    <w:rsid w:val="00237239"/>
    <w:rsid w:val="0023738D"/>
    <w:rsid w:val="0023749C"/>
    <w:rsid w:val="00237853"/>
    <w:rsid w:val="00237A6B"/>
    <w:rsid w:val="002400C3"/>
    <w:rsid w:val="002400ED"/>
    <w:rsid w:val="00240494"/>
    <w:rsid w:val="00240844"/>
    <w:rsid w:val="00240965"/>
    <w:rsid w:val="00240C55"/>
    <w:rsid w:val="00241356"/>
    <w:rsid w:val="00241375"/>
    <w:rsid w:val="00241591"/>
    <w:rsid w:val="0024168B"/>
    <w:rsid w:val="00241C04"/>
    <w:rsid w:val="00241DF8"/>
    <w:rsid w:val="00241E63"/>
    <w:rsid w:val="00241EEE"/>
    <w:rsid w:val="0024235A"/>
    <w:rsid w:val="00242969"/>
    <w:rsid w:val="00242A3B"/>
    <w:rsid w:val="00242CB0"/>
    <w:rsid w:val="0024315D"/>
    <w:rsid w:val="00243167"/>
    <w:rsid w:val="00243299"/>
    <w:rsid w:val="002433E3"/>
    <w:rsid w:val="002434CE"/>
    <w:rsid w:val="002436F5"/>
    <w:rsid w:val="00243D61"/>
    <w:rsid w:val="00244090"/>
    <w:rsid w:val="00244F35"/>
    <w:rsid w:val="00244FAC"/>
    <w:rsid w:val="002450CF"/>
    <w:rsid w:val="00245449"/>
    <w:rsid w:val="002454F0"/>
    <w:rsid w:val="0024566E"/>
    <w:rsid w:val="002458A8"/>
    <w:rsid w:val="00245BF0"/>
    <w:rsid w:val="00245C2C"/>
    <w:rsid w:val="002467C3"/>
    <w:rsid w:val="0024689B"/>
    <w:rsid w:val="00246ACF"/>
    <w:rsid w:val="00246B6D"/>
    <w:rsid w:val="00246C5C"/>
    <w:rsid w:val="00246CB0"/>
    <w:rsid w:val="0024711B"/>
    <w:rsid w:val="00247235"/>
    <w:rsid w:val="0024786C"/>
    <w:rsid w:val="00247BDB"/>
    <w:rsid w:val="00247C8D"/>
    <w:rsid w:val="002502B6"/>
    <w:rsid w:val="002502FF"/>
    <w:rsid w:val="0025051F"/>
    <w:rsid w:val="002505A4"/>
    <w:rsid w:val="00250DBF"/>
    <w:rsid w:val="00250EC0"/>
    <w:rsid w:val="00251078"/>
    <w:rsid w:val="002516E1"/>
    <w:rsid w:val="00251957"/>
    <w:rsid w:val="0025224D"/>
    <w:rsid w:val="0025241A"/>
    <w:rsid w:val="0025279F"/>
    <w:rsid w:val="00252841"/>
    <w:rsid w:val="00252BAB"/>
    <w:rsid w:val="00253269"/>
    <w:rsid w:val="00253BCB"/>
    <w:rsid w:val="00254247"/>
    <w:rsid w:val="00254391"/>
    <w:rsid w:val="0025441C"/>
    <w:rsid w:val="00254702"/>
    <w:rsid w:val="00254DF4"/>
    <w:rsid w:val="00254E7E"/>
    <w:rsid w:val="00255018"/>
    <w:rsid w:val="00255731"/>
    <w:rsid w:val="002557EC"/>
    <w:rsid w:val="00255849"/>
    <w:rsid w:val="00255879"/>
    <w:rsid w:val="00255BB3"/>
    <w:rsid w:val="00255C16"/>
    <w:rsid w:val="002566C6"/>
    <w:rsid w:val="00256AB5"/>
    <w:rsid w:val="00256B86"/>
    <w:rsid w:val="00256CE3"/>
    <w:rsid w:val="00257708"/>
    <w:rsid w:val="00257754"/>
    <w:rsid w:val="00257827"/>
    <w:rsid w:val="0025792F"/>
    <w:rsid w:val="00257DD3"/>
    <w:rsid w:val="0026002E"/>
    <w:rsid w:val="002603A7"/>
    <w:rsid w:val="002607C3"/>
    <w:rsid w:val="00260C5B"/>
    <w:rsid w:val="002613E8"/>
    <w:rsid w:val="00261E10"/>
    <w:rsid w:val="00261E34"/>
    <w:rsid w:val="002621BE"/>
    <w:rsid w:val="00262204"/>
    <w:rsid w:val="002622D3"/>
    <w:rsid w:val="002626C7"/>
    <w:rsid w:val="002628C7"/>
    <w:rsid w:val="00263159"/>
    <w:rsid w:val="00263734"/>
    <w:rsid w:val="00263D07"/>
    <w:rsid w:val="00263F87"/>
    <w:rsid w:val="00263F8C"/>
    <w:rsid w:val="00264375"/>
    <w:rsid w:val="002643E3"/>
    <w:rsid w:val="00264562"/>
    <w:rsid w:val="0026487B"/>
    <w:rsid w:val="002656CD"/>
    <w:rsid w:val="0026671C"/>
    <w:rsid w:val="002667D5"/>
    <w:rsid w:val="00266B4E"/>
    <w:rsid w:val="00266C34"/>
    <w:rsid w:val="00266DFB"/>
    <w:rsid w:val="00266E26"/>
    <w:rsid w:val="0026741A"/>
    <w:rsid w:val="00267567"/>
    <w:rsid w:val="00267614"/>
    <w:rsid w:val="00267D68"/>
    <w:rsid w:val="00270720"/>
    <w:rsid w:val="00270E86"/>
    <w:rsid w:val="00270FE1"/>
    <w:rsid w:val="002718D1"/>
    <w:rsid w:val="00271E50"/>
    <w:rsid w:val="00271E61"/>
    <w:rsid w:val="002721DB"/>
    <w:rsid w:val="00272EBC"/>
    <w:rsid w:val="0027305B"/>
    <w:rsid w:val="00273383"/>
    <w:rsid w:val="002733FE"/>
    <w:rsid w:val="00273604"/>
    <w:rsid w:val="00273966"/>
    <w:rsid w:val="00273AF0"/>
    <w:rsid w:val="00273EB8"/>
    <w:rsid w:val="002742FC"/>
    <w:rsid w:val="00274698"/>
    <w:rsid w:val="00274BC6"/>
    <w:rsid w:val="00274C27"/>
    <w:rsid w:val="0027521A"/>
    <w:rsid w:val="0027530A"/>
    <w:rsid w:val="00275742"/>
    <w:rsid w:val="00276614"/>
    <w:rsid w:val="00276ADB"/>
    <w:rsid w:val="002770B7"/>
    <w:rsid w:val="00277263"/>
    <w:rsid w:val="002773B4"/>
    <w:rsid w:val="00277715"/>
    <w:rsid w:val="00277AA8"/>
    <w:rsid w:val="0028029C"/>
    <w:rsid w:val="0028058D"/>
    <w:rsid w:val="002809F4"/>
    <w:rsid w:val="00280EB4"/>
    <w:rsid w:val="002810DF"/>
    <w:rsid w:val="00281394"/>
    <w:rsid w:val="00281AB5"/>
    <w:rsid w:val="00281B15"/>
    <w:rsid w:val="00281BF0"/>
    <w:rsid w:val="0028203E"/>
    <w:rsid w:val="00282292"/>
    <w:rsid w:val="0028232E"/>
    <w:rsid w:val="00282471"/>
    <w:rsid w:val="002825E9"/>
    <w:rsid w:val="002826E5"/>
    <w:rsid w:val="0028276F"/>
    <w:rsid w:val="00282DA8"/>
    <w:rsid w:val="00282E5E"/>
    <w:rsid w:val="00283247"/>
    <w:rsid w:val="00283560"/>
    <w:rsid w:val="002838A1"/>
    <w:rsid w:val="00283FFB"/>
    <w:rsid w:val="002841CC"/>
    <w:rsid w:val="002842AA"/>
    <w:rsid w:val="00284502"/>
    <w:rsid w:val="002845D7"/>
    <w:rsid w:val="002846E8"/>
    <w:rsid w:val="002846F9"/>
    <w:rsid w:val="0028493B"/>
    <w:rsid w:val="00284BBF"/>
    <w:rsid w:val="002852C3"/>
    <w:rsid w:val="00285AA2"/>
    <w:rsid w:val="0028663C"/>
    <w:rsid w:val="002869F6"/>
    <w:rsid w:val="00286DB2"/>
    <w:rsid w:val="00287187"/>
    <w:rsid w:val="00287211"/>
    <w:rsid w:val="0028730B"/>
    <w:rsid w:val="00287745"/>
    <w:rsid w:val="00287C92"/>
    <w:rsid w:val="00290364"/>
    <w:rsid w:val="00290601"/>
    <w:rsid w:val="00290BB2"/>
    <w:rsid w:val="0029134B"/>
    <w:rsid w:val="00291426"/>
    <w:rsid w:val="002915BD"/>
    <w:rsid w:val="00291E4F"/>
    <w:rsid w:val="00291E6F"/>
    <w:rsid w:val="0029205B"/>
    <w:rsid w:val="00292785"/>
    <w:rsid w:val="00292917"/>
    <w:rsid w:val="00292A71"/>
    <w:rsid w:val="00292CCF"/>
    <w:rsid w:val="00293088"/>
    <w:rsid w:val="0029317F"/>
    <w:rsid w:val="002933D9"/>
    <w:rsid w:val="002937CE"/>
    <w:rsid w:val="002939A1"/>
    <w:rsid w:val="00293EA9"/>
    <w:rsid w:val="0029430C"/>
    <w:rsid w:val="0029433D"/>
    <w:rsid w:val="00294365"/>
    <w:rsid w:val="002948DB"/>
    <w:rsid w:val="00294A6E"/>
    <w:rsid w:val="00294F44"/>
    <w:rsid w:val="002954E0"/>
    <w:rsid w:val="00295C45"/>
    <w:rsid w:val="00295D9B"/>
    <w:rsid w:val="00295F98"/>
    <w:rsid w:val="00296994"/>
    <w:rsid w:val="00297343"/>
    <w:rsid w:val="002973ED"/>
    <w:rsid w:val="002974B6"/>
    <w:rsid w:val="0029768E"/>
    <w:rsid w:val="002A00C4"/>
    <w:rsid w:val="002A017F"/>
    <w:rsid w:val="002A044E"/>
    <w:rsid w:val="002A049B"/>
    <w:rsid w:val="002A0627"/>
    <w:rsid w:val="002A0A40"/>
    <w:rsid w:val="002A179F"/>
    <w:rsid w:val="002A1921"/>
    <w:rsid w:val="002A1A46"/>
    <w:rsid w:val="002A29E8"/>
    <w:rsid w:val="002A2C91"/>
    <w:rsid w:val="002A3E67"/>
    <w:rsid w:val="002A42E8"/>
    <w:rsid w:val="002A4CE0"/>
    <w:rsid w:val="002A4F62"/>
    <w:rsid w:val="002A51E0"/>
    <w:rsid w:val="002A54EA"/>
    <w:rsid w:val="002A59A7"/>
    <w:rsid w:val="002A59C4"/>
    <w:rsid w:val="002A5D15"/>
    <w:rsid w:val="002A62D7"/>
    <w:rsid w:val="002A6740"/>
    <w:rsid w:val="002A674F"/>
    <w:rsid w:val="002A6B26"/>
    <w:rsid w:val="002A7177"/>
    <w:rsid w:val="002B0112"/>
    <w:rsid w:val="002B01B9"/>
    <w:rsid w:val="002B03A9"/>
    <w:rsid w:val="002B0636"/>
    <w:rsid w:val="002B07AF"/>
    <w:rsid w:val="002B097C"/>
    <w:rsid w:val="002B0A01"/>
    <w:rsid w:val="002B0B4B"/>
    <w:rsid w:val="002B0EC2"/>
    <w:rsid w:val="002B14D7"/>
    <w:rsid w:val="002B1508"/>
    <w:rsid w:val="002B1539"/>
    <w:rsid w:val="002B17A1"/>
    <w:rsid w:val="002B19AB"/>
    <w:rsid w:val="002B1DA9"/>
    <w:rsid w:val="002B1FF5"/>
    <w:rsid w:val="002B228F"/>
    <w:rsid w:val="002B2B06"/>
    <w:rsid w:val="002B2D9C"/>
    <w:rsid w:val="002B33F4"/>
    <w:rsid w:val="002B350F"/>
    <w:rsid w:val="002B361E"/>
    <w:rsid w:val="002B3A0D"/>
    <w:rsid w:val="002B3DA8"/>
    <w:rsid w:val="002B4367"/>
    <w:rsid w:val="002B4763"/>
    <w:rsid w:val="002B4882"/>
    <w:rsid w:val="002B48A9"/>
    <w:rsid w:val="002B4A48"/>
    <w:rsid w:val="002B4AA5"/>
    <w:rsid w:val="002B541E"/>
    <w:rsid w:val="002B55B8"/>
    <w:rsid w:val="002B563F"/>
    <w:rsid w:val="002B5644"/>
    <w:rsid w:val="002B5849"/>
    <w:rsid w:val="002B5A8B"/>
    <w:rsid w:val="002B5E07"/>
    <w:rsid w:val="002B5F77"/>
    <w:rsid w:val="002B6147"/>
    <w:rsid w:val="002B653F"/>
    <w:rsid w:val="002B6A89"/>
    <w:rsid w:val="002B768A"/>
    <w:rsid w:val="002C017F"/>
    <w:rsid w:val="002C07DD"/>
    <w:rsid w:val="002C0905"/>
    <w:rsid w:val="002C155B"/>
    <w:rsid w:val="002C15A0"/>
    <w:rsid w:val="002C1CD9"/>
    <w:rsid w:val="002C28BC"/>
    <w:rsid w:val="002C2939"/>
    <w:rsid w:val="002C29E9"/>
    <w:rsid w:val="002C2CF2"/>
    <w:rsid w:val="002C2FC8"/>
    <w:rsid w:val="002C3006"/>
    <w:rsid w:val="002C3079"/>
    <w:rsid w:val="002C3362"/>
    <w:rsid w:val="002C3C05"/>
    <w:rsid w:val="002C3E0D"/>
    <w:rsid w:val="002C3F8F"/>
    <w:rsid w:val="002C4101"/>
    <w:rsid w:val="002C4AE5"/>
    <w:rsid w:val="002C4D48"/>
    <w:rsid w:val="002C5756"/>
    <w:rsid w:val="002C576D"/>
    <w:rsid w:val="002C5791"/>
    <w:rsid w:val="002C6122"/>
    <w:rsid w:val="002C652F"/>
    <w:rsid w:val="002C6977"/>
    <w:rsid w:val="002C69D1"/>
    <w:rsid w:val="002C6A09"/>
    <w:rsid w:val="002C6A18"/>
    <w:rsid w:val="002C6AC8"/>
    <w:rsid w:val="002C6C28"/>
    <w:rsid w:val="002C6E05"/>
    <w:rsid w:val="002C75A7"/>
    <w:rsid w:val="002D05ED"/>
    <w:rsid w:val="002D06DD"/>
    <w:rsid w:val="002D0804"/>
    <w:rsid w:val="002D0C5B"/>
    <w:rsid w:val="002D11E3"/>
    <w:rsid w:val="002D15D1"/>
    <w:rsid w:val="002D1699"/>
    <w:rsid w:val="002D18EB"/>
    <w:rsid w:val="002D1CDD"/>
    <w:rsid w:val="002D2082"/>
    <w:rsid w:val="002D2195"/>
    <w:rsid w:val="002D2455"/>
    <w:rsid w:val="002D281C"/>
    <w:rsid w:val="002D3293"/>
    <w:rsid w:val="002D3739"/>
    <w:rsid w:val="002D39C4"/>
    <w:rsid w:val="002D3B36"/>
    <w:rsid w:val="002D41D4"/>
    <w:rsid w:val="002D43CA"/>
    <w:rsid w:val="002D44C2"/>
    <w:rsid w:val="002D4C0C"/>
    <w:rsid w:val="002D529E"/>
    <w:rsid w:val="002D52A5"/>
    <w:rsid w:val="002D5387"/>
    <w:rsid w:val="002D5A49"/>
    <w:rsid w:val="002D61AA"/>
    <w:rsid w:val="002D61B0"/>
    <w:rsid w:val="002D62F9"/>
    <w:rsid w:val="002D69E9"/>
    <w:rsid w:val="002D6AE8"/>
    <w:rsid w:val="002D7513"/>
    <w:rsid w:val="002D7C09"/>
    <w:rsid w:val="002E0324"/>
    <w:rsid w:val="002E04EF"/>
    <w:rsid w:val="002E0BCD"/>
    <w:rsid w:val="002E0D0E"/>
    <w:rsid w:val="002E0E26"/>
    <w:rsid w:val="002E0ED9"/>
    <w:rsid w:val="002E0EDB"/>
    <w:rsid w:val="002E139A"/>
    <w:rsid w:val="002E167E"/>
    <w:rsid w:val="002E16E7"/>
    <w:rsid w:val="002E1B84"/>
    <w:rsid w:val="002E1BA2"/>
    <w:rsid w:val="002E1D30"/>
    <w:rsid w:val="002E1E5A"/>
    <w:rsid w:val="002E1E77"/>
    <w:rsid w:val="002E1F90"/>
    <w:rsid w:val="002E2028"/>
    <w:rsid w:val="002E20F8"/>
    <w:rsid w:val="002E2351"/>
    <w:rsid w:val="002E255E"/>
    <w:rsid w:val="002E2863"/>
    <w:rsid w:val="002E29D3"/>
    <w:rsid w:val="002E2D13"/>
    <w:rsid w:val="002E2F86"/>
    <w:rsid w:val="002E3235"/>
    <w:rsid w:val="002E3758"/>
    <w:rsid w:val="002E3946"/>
    <w:rsid w:val="002E399F"/>
    <w:rsid w:val="002E3A48"/>
    <w:rsid w:val="002E3A66"/>
    <w:rsid w:val="002E3E69"/>
    <w:rsid w:val="002E403C"/>
    <w:rsid w:val="002E41CE"/>
    <w:rsid w:val="002E4659"/>
    <w:rsid w:val="002E48D2"/>
    <w:rsid w:val="002E4A72"/>
    <w:rsid w:val="002E4EC9"/>
    <w:rsid w:val="002E523C"/>
    <w:rsid w:val="002E5267"/>
    <w:rsid w:val="002E535F"/>
    <w:rsid w:val="002E5675"/>
    <w:rsid w:val="002E56F1"/>
    <w:rsid w:val="002E571B"/>
    <w:rsid w:val="002E576E"/>
    <w:rsid w:val="002E57AE"/>
    <w:rsid w:val="002E58C3"/>
    <w:rsid w:val="002E5FA0"/>
    <w:rsid w:val="002E69A0"/>
    <w:rsid w:val="002E69C9"/>
    <w:rsid w:val="002E6FFD"/>
    <w:rsid w:val="002E74E7"/>
    <w:rsid w:val="002E7603"/>
    <w:rsid w:val="002E76F9"/>
    <w:rsid w:val="002E7828"/>
    <w:rsid w:val="002E79EB"/>
    <w:rsid w:val="002E7D7A"/>
    <w:rsid w:val="002E7F89"/>
    <w:rsid w:val="002F0252"/>
    <w:rsid w:val="002F07BC"/>
    <w:rsid w:val="002F0812"/>
    <w:rsid w:val="002F0850"/>
    <w:rsid w:val="002F0928"/>
    <w:rsid w:val="002F0AD6"/>
    <w:rsid w:val="002F0ADE"/>
    <w:rsid w:val="002F1545"/>
    <w:rsid w:val="002F16E6"/>
    <w:rsid w:val="002F17F9"/>
    <w:rsid w:val="002F1D35"/>
    <w:rsid w:val="002F20FC"/>
    <w:rsid w:val="002F2148"/>
    <w:rsid w:val="002F2821"/>
    <w:rsid w:val="002F2C08"/>
    <w:rsid w:val="002F30E9"/>
    <w:rsid w:val="002F385E"/>
    <w:rsid w:val="002F38DF"/>
    <w:rsid w:val="002F39AB"/>
    <w:rsid w:val="002F3A05"/>
    <w:rsid w:val="002F3C07"/>
    <w:rsid w:val="002F3D31"/>
    <w:rsid w:val="002F440A"/>
    <w:rsid w:val="002F4664"/>
    <w:rsid w:val="002F4AAE"/>
    <w:rsid w:val="002F4B87"/>
    <w:rsid w:val="002F4D32"/>
    <w:rsid w:val="002F4E1A"/>
    <w:rsid w:val="002F4EEF"/>
    <w:rsid w:val="002F516B"/>
    <w:rsid w:val="002F55D7"/>
    <w:rsid w:val="002F568A"/>
    <w:rsid w:val="002F572F"/>
    <w:rsid w:val="002F5BC0"/>
    <w:rsid w:val="002F5C04"/>
    <w:rsid w:val="002F622D"/>
    <w:rsid w:val="002F6709"/>
    <w:rsid w:val="002F6DA9"/>
    <w:rsid w:val="002F6E9F"/>
    <w:rsid w:val="002F7126"/>
    <w:rsid w:val="002F7B55"/>
    <w:rsid w:val="002F7C5D"/>
    <w:rsid w:val="002F7F16"/>
    <w:rsid w:val="0030001D"/>
    <w:rsid w:val="00300086"/>
    <w:rsid w:val="00300627"/>
    <w:rsid w:val="00300732"/>
    <w:rsid w:val="00300935"/>
    <w:rsid w:val="003009C7"/>
    <w:rsid w:val="00300A98"/>
    <w:rsid w:val="00300C7F"/>
    <w:rsid w:val="00300CBB"/>
    <w:rsid w:val="00300EC0"/>
    <w:rsid w:val="003014D0"/>
    <w:rsid w:val="0030150F"/>
    <w:rsid w:val="00301E38"/>
    <w:rsid w:val="003020F7"/>
    <w:rsid w:val="0030264F"/>
    <w:rsid w:val="003028BE"/>
    <w:rsid w:val="00302A18"/>
    <w:rsid w:val="00302AF5"/>
    <w:rsid w:val="003031F9"/>
    <w:rsid w:val="00303210"/>
    <w:rsid w:val="00303530"/>
    <w:rsid w:val="0030373A"/>
    <w:rsid w:val="00303CB5"/>
    <w:rsid w:val="00303E12"/>
    <w:rsid w:val="0030416A"/>
    <w:rsid w:val="003046AB"/>
    <w:rsid w:val="003048B9"/>
    <w:rsid w:val="00304B3F"/>
    <w:rsid w:val="00304FD1"/>
    <w:rsid w:val="00305289"/>
    <w:rsid w:val="0030532A"/>
    <w:rsid w:val="0030536F"/>
    <w:rsid w:val="00305C0B"/>
    <w:rsid w:val="00305C96"/>
    <w:rsid w:val="00305D95"/>
    <w:rsid w:val="00305FD3"/>
    <w:rsid w:val="003065ED"/>
    <w:rsid w:val="003067B9"/>
    <w:rsid w:val="00306CDB"/>
    <w:rsid w:val="00307028"/>
    <w:rsid w:val="00307183"/>
    <w:rsid w:val="003072C0"/>
    <w:rsid w:val="00307315"/>
    <w:rsid w:val="0030735B"/>
    <w:rsid w:val="003077E6"/>
    <w:rsid w:val="003078C5"/>
    <w:rsid w:val="003079B8"/>
    <w:rsid w:val="00307DC4"/>
    <w:rsid w:val="00307F42"/>
    <w:rsid w:val="00307FDB"/>
    <w:rsid w:val="003102CA"/>
    <w:rsid w:val="003103C2"/>
    <w:rsid w:val="00310507"/>
    <w:rsid w:val="003107BB"/>
    <w:rsid w:val="003108E9"/>
    <w:rsid w:val="00310A1E"/>
    <w:rsid w:val="00310A50"/>
    <w:rsid w:val="00310BAE"/>
    <w:rsid w:val="00310DCE"/>
    <w:rsid w:val="00310E48"/>
    <w:rsid w:val="00311028"/>
    <w:rsid w:val="003113DE"/>
    <w:rsid w:val="00311E42"/>
    <w:rsid w:val="00311F6E"/>
    <w:rsid w:val="00311F80"/>
    <w:rsid w:val="0031264E"/>
    <w:rsid w:val="00312C1E"/>
    <w:rsid w:val="00312CDD"/>
    <w:rsid w:val="00312D44"/>
    <w:rsid w:val="00313372"/>
    <w:rsid w:val="003133BD"/>
    <w:rsid w:val="0031365E"/>
    <w:rsid w:val="00314107"/>
    <w:rsid w:val="0031440C"/>
    <w:rsid w:val="003146FC"/>
    <w:rsid w:val="00314B26"/>
    <w:rsid w:val="00315936"/>
    <w:rsid w:val="003170DC"/>
    <w:rsid w:val="0031737B"/>
    <w:rsid w:val="00317427"/>
    <w:rsid w:val="00317453"/>
    <w:rsid w:val="003174F9"/>
    <w:rsid w:val="0031776E"/>
    <w:rsid w:val="00317A48"/>
    <w:rsid w:val="00317CBA"/>
    <w:rsid w:val="00317FEC"/>
    <w:rsid w:val="00320000"/>
    <w:rsid w:val="0032021B"/>
    <w:rsid w:val="00320340"/>
    <w:rsid w:val="00320379"/>
    <w:rsid w:val="00320391"/>
    <w:rsid w:val="003204A8"/>
    <w:rsid w:val="003209C1"/>
    <w:rsid w:val="00321750"/>
    <w:rsid w:val="00321D38"/>
    <w:rsid w:val="003221DF"/>
    <w:rsid w:val="00322289"/>
    <w:rsid w:val="0032238F"/>
    <w:rsid w:val="00322492"/>
    <w:rsid w:val="003226C1"/>
    <w:rsid w:val="00322B51"/>
    <w:rsid w:val="00322B7A"/>
    <w:rsid w:val="00322BF4"/>
    <w:rsid w:val="00323798"/>
    <w:rsid w:val="003237F4"/>
    <w:rsid w:val="0032385C"/>
    <w:rsid w:val="00323F0D"/>
    <w:rsid w:val="0032418F"/>
    <w:rsid w:val="0032425F"/>
    <w:rsid w:val="003246B7"/>
    <w:rsid w:val="003246F2"/>
    <w:rsid w:val="00324A6C"/>
    <w:rsid w:val="00324D08"/>
    <w:rsid w:val="00324D85"/>
    <w:rsid w:val="00324EC6"/>
    <w:rsid w:val="00324F15"/>
    <w:rsid w:val="00325722"/>
    <w:rsid w:val="003257DF"/>
    <w:rsid w:val="00326020"/>
    <w:rsid w:val="003260B1"/>
    <w:rsid w:val="00326282"/>
    <w:rsid w:val="00326B9F"/>
    <w:rsid w:val="00326F04"/>
    <w:rsid w:val="003271BD"/>
    <w:rsid w:val="003271DA"/>
    <w:rsid w:val="003275F6"/>
    <w:rsid w:val="0032786C"/>
    <w:rsid w:val="00327A49"/>
    <w:rsid w:val="00327D6B"/>
    <w:rsid w:val="00327DED"/>
    <w:rsid w:val="00330035"/>
    <w:rsid w:val="0033011A"/>
    <w:rsid w:val="0033016E"/>
    <w:rsid w:val="003304B3"/>
    <w:rsid w:val="00330520"/>
    <w:rsid w:val="00330A1B"/>
    <w:rsid w:val="00330E9D"/>
    <w:rsid w:val="00331285"/>
    <w:rsid w:val="00331960"/>
    <w:rsid w:val="00331BA9"/>
    <w:rsid w:val="00332421"/>
    <w:rsid w:val="00332670"/>
    <w:rsid w:val="003328C3"/>
    <w:rsid w:val="003328F2"/>
    <w:rsid w:val="00332C92"/>
    <w:rsid w:val="00332E97"/>
    <w:rsid w:val="003330C9"/>
    <w:rsid w:val="00333154"/>
    <w:rsid w:val="00333399"/>
    <w:rsid w:val="00333431"/>
    <w:rsid w:val="00333D60"/>
    <w:rsid w:val="00334229"/>
    <w:rsid w:val="003343F0"/>
    <w:rsid w:val="003346DF"/>
    <w:rsid w:val="00334B0A"/>
    <w:rsid w:val="003352D6"/>
    <w:rsid w:val="00335914"/>
    <w:rsid w:val="00336489"/>
    <w:rsid w:val="0033654B"/>
    <w:rsid w:val="00336C9B"/>
    <w:rsid w:val="00337027"/>
    <w:rsid w:val="00337202"/>
    <w:rsid w:val="003374DC"/>
    <w:rsid w:val="00337665"/>
    <w:rsid w:val="00337C2F"/>
    <w:rsid w:val="00337CCE"/>
    <w:rsid w:val="00337E60"/>
    <w:rsid w:val="003403DF"/>
    <w:rsid w:val="00340D37"/>
    <w:rsid w:val="00340EB6"/>
    <w:rsid w:val="003412BE"/>
    <w:rsid w:val="003419E6"/>
    <w:rsid w:val="00341CCE"/>
    <w:rsid w:val="00342324"/>
    <w:rsid w:val="00342946"/>
    <w:rsid w:val="00342E53"/>
    <w:rsid w:val="00342FE6"/>
    <w:rsid w:val="003435D6"/>
    <w:rsid w:val="00343621"/>
    <w:rsid w:val="0034389C"/>
    <w:rsid w:val="003438B6"/>
    <w:rsid w:val="00343922"/>
    <w:rsid w:val="00343A65"/>
    <w:rsid w:val="00343D52"/>
    <w:rsid w:val="00343ECA"/>
    <w:rsid w:val="00343FA0"/>
    <w:rsid w:val="00344014"/>
    <w:rsid w:val="0034414C"/>
    <w:rsid w:val="003444FD"/>
    <w:rsid w:val="0034481C"/>
    <w:rsid w:val="00344AC2"/>
    <w:rsid w:val="00344D2D"/>
    <w:rsid w:val="00344D4A"/>
    <w:rsid w:val="00345184"/>
    <w:rsid w:val="0034545C"/>
    <w:rsid w:val="00345C6A"/>
    <w:rsid w:val="00345CB7"/>
    <w:rsid w:val="00345D84"/>
    <w:rsid w:val="00346241"/>
    <w:rsid w:val="003463E6"/>
    <w:rsid w:val="00346722"/>
    <w:rsid w:val="00346988"/>
    <w:rsid w:val="003470F0"/>
    <w:rsid w:val="0034728B"/>
    <w:rsid w:val="00347322"/>
    <w:rsid w:val="00347460"/>
    <w:rsid w:val="003477D0"/>
    <w:rsid w:val="00347ABB"/>
    <w:rsid w:val="00347B4F"/>
    <w:rsid w:val="00350286"/>
    <w:rsid w:val="00350E5C"/>
    <w:rsid w:val="00350F2B"/>
    <w:rsid w:val="003517DA"/>
    <w:rsid w:val="003518D7"/>
    <w:rsid w:val="00351B2F"/>
    <w:rsid w:val="00352198"/>
    <w:rsid w:val="00352445"/>
    <w:rsid w:val="0035272D"/>
    <w:rsid w:val="0035296A"/>
    <w:rsid w:val="00352A5E"/>
    <w:rsid w:val="00352E08"/>
    <w:rsid w:val="00352F0A"/>
    <w:rsid w:val="00353186"/>
    <w:rsid w:val="003533B1"/>
    <w:rsid w:val="0035364E"/>
    <w:rsid w:val="00353ADA"/>
    <w:rsid w:val="00353B89"/>
    <w:rsid w:val="003544C1"/>
    <w:rsid w:val="0035452A"/>
    <w:rsid w:val="0035455E"/>
    <w:rsid w:val="003548ED"/>
    <w:rsid w:val="0035526C"/>
    <w:rsid w:val="003553E5"/>
    <w:rsid w:val="00355580"/>
    <w:rsid w:val="0035595E"/>
    <w:rsid w:val="00355D74"/>
    <w:rsid w:val="00355F5E"/>
    <w:rsid w:val="00356241"/>
    <w:rsid w:val="0035716A"/>
    <w:rsid w:val="00357271"/>
    <w:rsid w:val="003575F7"/>
    <w:rsid w:val="003576DA"/>
    <w:rsid w:val="0035788C"/>
    <w:rsid w:val="003579A3"/>
    <w:rsid w:val="003579CB"/>
    <w:rsid w:val="00357A02"/>
    <w:rsid w:val="0036009A"/>
    <w:rsid w:val="003602F5"/>
    <w:rsid w:val="003609BF"/>
    <w:rsid w:val="00360D9A"/>
    <w:rsid w:val="00361087"/>
    <w:rsid w:val="0036111D"/>
    <w:rsid w:val="00361120"/>
    <w:rsid w:val="003612B6"/>
    <w:rsid w:val="003613B6"/>
    <w:rsid w:val="00361766"/>
    <w:rsid w:val="00361ED9"/>
    <w:rsid w:val="0036212B"/>
    <w:rsid w:val="0036222B"/>
    <w:rsid w:val="00362687"/>
    <w:rsid w:val="00362899"/>
    <w:rsid w:val="00362A57"/>
    <w:rsid w:val="00362E1C"/>
    <w:rsid w:val="00362E59"/>
    <w:rsid w:val="0036309D"/>
    <w:rsid w:val="003633D1"/>
    <w:rsid w:val="00363727"/>
    <w:rsid w:val="00363802"/>
    <w:rsid w:val="00363AE4"/>
    <w:rsid w:val="00363E1D"/>
    <w:rsid w:val="003643B3"/>
    <w:rsid w:val="00364A6D"/>
    <w:rsid w:val="0036524E"/>
    <w:rsid w:val="00365486"/>
    <w:rsid w:val="0036558F"/>
    <w:rsid w:val="00365921"/>
    <w:rsid w:val="00365AA7"/>
    <w:rsid w:val="00365B85"/>
    <w:rsid w:val="003660C0"/>
    <w:rsid w:val="003661B0"/>
    <w:rsid w:val="0036650E"/>
    <w:rsid w:val="003665DD"/>
    <w:rsid w:val="00366631"/>
    <w:rsid w:val="00366AC7"/>
    <w:rsid w:val="00366B00"/>
    <w:rsid w:val="00366C82"/>
    <w:rsid w:val="00367612"/>
    <w:rsid w:val="00367899"/>
    <w:rsid w:val="003678B2"/>
    <w:rsid w:val="0036795E"/>
    <w:rsid w:val="003700E6"/>
    <w:rsid w:val="00370266"/>
    <w:rsid w:val="00370995"/>
    <w:rsid w:val="00370AEE"/>
    <w:rsid w:val="00370B08"/>
    <w:rsid w:val="00370CEA"/>
    <w:rsid w:val="003710E4"/>
    <w:rsid w:val="00371DF4"/>
    <w:rsid w:val="00372082"/>
    <w:rsid w:val="00372364"/>
    <w:rsid w:val="00372510"/>
    <w:rsid w:val="0037275C"/>
    <w:rsid w:val="00372BC2"/>
    <w:rsid w:val="00372C8B"/>
    <w:rsid w:val="0037323F"/>
    <w:rsid w:val="00373D69"/>
    <w:rsid w:val="0037414C"/>
    <w:rsid w:val="003744F8"/>
    <w:rsid w:val="00374608"/>
    <w:rsid w:val="00374742"/>
    <w:rsid w:val="003747FA"/>
    <w:rsid w:val="0037495E"/>
    <w:rsid w:val="00374962"/>
    <w:rsid w:val="003749AE"/>
    <w:rsid w:val="003749B0"/>
    <w:rsid w:val="00374D2C"/>
    <w:rsid w:val="00375009"/>
    <w:rsid w:val="003753D9"/>
    <w:rsid w:val="00375655"/>
    <w:rsid w:val="00375739"/>
    <w:rsid w:val="00375F3A"/>
    <w:rsid w:val="00376077"/>
    <w:rsid w:val="003765F0"/>
    <w:rsid w:val="003767F7"/>
    <w:rsid w:val="00376862"/>
    <w:rsid w:val="00376BC6"/>
    <w:rsid w:val="0037703B"/>
    <w:rsid w:val="003774FF"/>
    <w:rsid w:val="00377635"/>
    <w:rsid w:val="0037767E"/>
    <w:rsid w:val="00377A93"/>
    <w:rsid w:val="00377AC6"/>
    <w:rsid w:val="00377B76"/>
    <w:rsid w:val="00377BF7"/>
    <w:rsid w:val="00377F32"/>
    <w:rsid w:val="003800C0"/>
    <w:rsid w:val="0038025A"/>
    <w:rsid w:val="003802F5"/>
    <w:rsid w:val="00380556"/>
    <w:rsid w:val="003806A4"/>
    <w:rsid w:val="0038094F"/>
    <w:rsid w:val="003809A9"/>
    <w:rsid w:val="00380D67"/>
    <w:rsid w:val="003815A9"/>
    <w:rsid w:val="003816C7"/>
    <w:rsid w:val="003819DD"/>
    <w:rsid w:val="003819E8"/>
    <w:rsid w:val="00381F2F"/>
    <w:rsid w:val="003820E0"/>
    <w:rsid w:val="0038237D"/>
    <w:rsid w:val="00382991"/>
    <w:rsid w:val="00382D91"/>
    <w:rsid w:val="00382DC6"/>
    <w:rsid w:val="00382E96"/>
    <w:rsid w:val="00382EFA"/>
    <w:rsid w:val="003830EF"/>
    <w:rsid w:val="003832D8"/>
    <w:rsid w:val="003837CA"/>
    <w:rsid w:val="00383A18"/>
    <w:rsid w:val="00383CE1"/>
    <w:rsid w:val="003842BC"/>
    <w:rsid w:val="003844FB"/>
    <w:rsid w:val="00384563"/>
    <w:rsid w:val="0038571E"/>
    <w:rsid w:val="00385B6E"/>
    <w:rsid w:val="003861A3"/>
    <w:rsid w:val="003863E7"/>
    <w:rsid w:val="003868BD"/>
    <w:rsid w:val="00386A3F"/>
    <w:rsid w:val="00386A6E"/>
    <w:rsid w:val="00386EEE"/>
    <w:rsid w:val="00387376"/>
    <w:rsid w:val="003874C3"/>
    <w:rsid w:val="00387592"/>
    <w:rsid w:val="003878DB"/>
    <w:rsid w:val="00387A21"/>
    <w:rsid w:val="00387ADD"/>
    <w:rsid w:val="00387AFA"/>
    <w:rsid w:val="003907B0"/>
    <w:rsid w:val="00390913"/>
    <w:rsid w:val="003909E9"/>
    <w:rsid w:val="00390A78"/>
    <w:rsid w:val="00390C78"/>
    <w:rsid w:val="0039149B"/>
    <w:rsid w:val="00391D4E"/>
    <w:rsid w:val="00391DB1"/>
    <w:rsid w:val="00391E4A"/>
    <w:rsid w:val="00391F91"/>
    <w:rsid w:val="00392147"/>
    <w:rsid w:val="003926D0"/>
    <w:rsid w:val="0039280F"/>
    <w:rsid w:val="00392A3C"/>
    <w:rsid w:val="0039305C"/>
    <w:rsid w:val="003931AF"/>
    <w:rsid w:val="003937FB"/>
    <w:rsid w:val="00393FAB"/>
    <w:rsid w:val="003941B0"/>
    <w:rsid w:val="003941D7"/>
    <w:rsid w:val="00394354"/>
    <w:rsid w:val="0039496D"/>
    <w:rsid w:val="00394D98"/>
    <w:rsid w:val="00394E32"/>
    <w:rsid w:val="0039529B"/>
    <w:rsid w:val="00395540"/>
    <w:rsid w:val="003957EB"/>
    <w:rsid w:val="00395BD8"/>
    <w:rsid w:val="0039609A"/>
    <w:rsid w:val="003960F9"/>
    <w:rsid w:val="003964D2"/>
    <w:rsid w:val="00396AA6"/>
    <w:rsid w:val="00396C8A"/>
    <w:rsid w:val="00397031"/>
    <w:rsid w:val="00397504"/>
    <w:rsid w:val="0039769A"/>
    <w:rsid w:val="003978B5"/>
    <w:rsid w:val="00397A3B"/>
    <w:rsid w:val="00397EDD"/>
    <w:rsid w:val="003A004C"/>
    <w:rsid w:val="003A02BB"/>
    <w:rsid w:val="003A0BE6"/>
    <w:rsid w:val="003A0F93"/>
    <w:rsid w:val="003A103B"/>
    <w:rsid w:val="003A1093"/>
    <w:rsid w:val="003A1345"/>
    <w:rsid w:val="003A13E3"/>
    <w:rsid w:val="003A198B"/>
    <w:rsid w:val="003A1B5A"/>
    <w:rsid w:val="003A1FE5"/>
    <w:rsid w:val="003A22D2"/>
    <w:rsid w:val="003A2758"/>
    <w:rsid w:val="003A2A0F"/>
    <w:rsid w:val="003A2B15"/>
    <w:rsid w:val="003A2C08"/>
    <w:rsid w:val="003A2D58"/>
    <w:rsid w:val="003A3030"/>
    <w:rsid w:val="003A31C5"/>
    <w:rsid w:val="003A3A89"/>
    <w:rsid w:val="003A45FF"/>
    <w:rsid w:val="003A49D6"/>
    <w:rsid w:val="003A4A12"/>
    <w:rsid w:val="003A5226"/>
    <w:rsid w:val="003A56D6"/>
    <w:rsid w:val="003A5B82"/>
    <w:rsid w:val="003A5E77"/>
    <w:rsid w:val="003A5F4C"/>
    <w:rsid w:val="003A5FD6"/>
    <w:rsid w:val="003A6A43"/>
    <w:rsid w:val="003A6B97"/>
    <w:rsid w:val="003A70F2"/>
    <w:rsid w:val="003A7723"/>
    <w:rsid w:val="003A787D"/>
    <w:rsid w:val="003A7A2C"/>
    <w:rsid w:val="003A7D6F"/>
    <w:rsid w:val="003A7D8B"/>
    <w:rsid w:val="003A7F5A"/>
    <w:rsid w:val="003B039F"/>
    <w:rsid w:val="003B112C"/>
    <w:rsid w:val="003B1777"/>
    <w:rsid w:val="003B183A"/>
    <w:rsid w:val="003B1EE1"/>
    <w:rsid w:val="003B22C8"/>
    <w:rsid w:val="003B244F"/>
    <w:rsid w:val="003B26AE"/>
    <w:rsid w:val="003B2856"/>
    <w:rsid w:val="003B2C7C"/>
    <w:rsid w:val="003B2D64"/>
    <w:rsid w:val="003B2F3A"/>
    <w:rsid w:val="003B3192"/>
    <w:rsid w:val="003B3297"/>
    <w:rsid w:val="003B32BF"/>
    <w:rsid w:val="003B334E"/>
    <w:rsid w:val="003B39B4"/>
    <w:rsid w:val="003B3C37"/>
    <w:rsid w:val="003B3D7C"/>
    <w:rsid w:val="003B3E84"/>
    <w:rsid w:val="003B3EC8"/>
    <w:rsid w:val="003B416F"/>
    <w:rsid w:val="003B4181"/>
    <w:rsid w:val="003B42FE"/>
    <w:rsid w:val="003B44F3"/>
    <w:rsid w:val="003B48C5"/>
    <w:rsid w:val="003B4F7D"/>
    <w:rsid w:val="003B51FA"/>
    <w:rsid w:val="003B53E5"/>
    <w:rsid w:val="003B5426"/>
    <w:rsid w:val="003B562C"/>
    <w:rsid w:val="003B5D24"/>
    <w:rsid w:val="003B5E1C"/>
    <w:rsid w:val="003B6151"/>
    <w:rsid w:val="003B6162"/>
    <w:rsid w:val="003B670E"/>
    <w:rsid w:val="003B68F3"/>
    <w:rsid w:val="003B6B9F"/>
    <w:rsid w:val="003B7193"/>
    <w:rsid w:val="003B730E"/>
    <w:rsid w:val="003B7425"/>
    <w:rsid w:val="003B7A24"/>
    <w:rsid w:val="003B7FCD"/>
    <w:rsid w:val="003C07CC"/>
    <w:rsid w:val="003C0C29"/>
    <w:rsid w:val="003C0C5D"/>
    <w:rsid w:val="003C0D12"/>
    <w:rsid w:val="003C1006"/>
    <w:rsid w:val="003C1934"/>
    <w:rsid w:val="003C19B3"/>
    <w:rsid w:val="003C2016"/>
    <w:rsid w:val="003C25C7"/>
    <w:rsid w:val="003C263B"/>
    <w:rsid w:val="003C2C2F"/>
    <w:rsid w:val="003C2DEF"/>
    <w:rsid w:val="003C2E68"/>
    <w:rsid w:val="003C3627"/>
    <w:rsid w:val="003C374F"/>
    <w:rsid w:val="003C4BDD"/>
    <w:rsid w:val="003C4CE5"/>
    <w:rsid w:val="003C4D3F"/>
    <w:rsid w:val="003C4EE1"/>
    <w:rsid w:val="003C54FA"/>
    <w:rsid w:val="003C5BEC"/>
    <w:rsid w:val="003C5F35"/>
    <w:rsid w:val="003C60F6"/>
    <w:rsid w:val="003C6165"/>
    <w:rsid w:val="003C62D0"/>
    <w:rsid w:val="003C66FD"/>
    <w:rsid w:val="003C6781"/>
    <w:rsid w:val="003C6974"/>
    <w:rsid w:val="003C7587"/>
    <w:rsid w:val="003C7A40"/>
    <w:rsid w:val="003C7A8E"/>
    <w:rsid w:val="003D0559"/>
    <w:rsid w:val="003D0815"/>
    <w:rsid w:val="003D09CF"/>
    <w:rsid w:val="003D0B83"/>
    <w:rsid w:val="003D0E7D"/>
    <w:rsid w:val="003D0F22"/>
    <w:rsid w:val="003D104F"/>
    <w:rsid w:val="003D12B1"/>
    <w:rsid w:val="003D1685"/>
    <w:rsid w:val="003D16E7"/>
    <w:rsid w:val="003D18B2"/>
    <w:rsid w:val="003D1DAA"/>
    <w:rsid w:val="003D1DFF"/>
    <w:rsid w:val="003D1EBD"/>
    <w:rsid w:val="003D2034"/>
    <w:rsid w:val="003D3066"/>
    <w:rsid w:val="003D33B6"/>
    <w:rsid w:val="003D35BE"/>
    <w:rsid w:val="003D3B7C"/>
    <w:rsid w:val="003D3D76"/>
    <w:rsid w:val="003D3FA3"/>
    <w:rsid w:val="003D417E"/>
    <w:rsid w:val="003D47FA"/>
    <w:rsid w:val="003D4FC0"/>
    <w:rsid w:val="003D51D2"/>
    <w:rsid w:val="003D5267"/>
    <w:rsid w:val="003D5733"/>
    <w:rsid w:val="003D5F4F"/>
    <w:rsid w:val="003D6C1C"/>
    <w:rsid w:val="003D6D5E"/>
    <w:rsid w:val="003D73D6"/>
    <w:rsid w:val="003D7CFF"/>
    <w:rsid w:val="003E0D6C"/>
    <w:rsid w:val="003E14ED"/>
    <w:rsid w:val="003E1590"/>
    <w:rsid w:val="003E1666"/>
    <w:rsid w:val="003E1B96"/>
    <w:rsid w:val="003E272D"/>
    <w:rsid w:val="003E278B"/>
    <w:rsid w:val="003E2856"/>
    <w:rsid w:val="003E2883"/>
    <w:rsid w:val="003E2A67"/>
    <w:rsid w:val="003E32A4"/>
    <w:rsid w:val="003E3785"/>
    <w:rsid w:val="003E3B13"/>
    <w:rsid w:val="003E423D"/>
    <w:rsid w:val="003E4560"/>
    <w:rsid w:val="003E466B"/>
    <w:rsid w:val="003E4672"/>
    <w:rsid w:val="003E4EF4"/>
    <w:rsid w:val="003E532E"/>
    <w:rsid w:val="003E5D8C"/>
    <w:rsid w:val="003E5ECD"/>
    <w:rsid w:val="003E608A"/>
    <w:rsid w:val="003E6104"/>
    <w:rsid w:val="003E61B4"/>
    <w:rsid w:val="003E6465"/>
    <w:rsid w:val="003E6789"/>
    <w:rsid w:val="003E6D17"/>
    <w:rsid w:val="003E6E2C"/>
    <w:rsid w:val="003E6F0A"/>
    <w:rsid w:val="003E6FBA"/>
    <w:rsid w:val="003E74C2"/>
    <w:rsid w:val="003E74D5"/>
    <w:rsid w:val="003E7518"/>
    <w:rsid w:val="003E7965"/>
    <w:rsid w:val="003F04EE"/>
    <w:rsid w:val="003F0935"/>
    <w:rsid w:val="003F103D"/>
    <w:rsid w:val="003F1431"/>
    <w:rsid w:val="003F1522"/>
    <w:rsid w:val="003F1874"/>
    <w:rsid w:val="003F1AB2"/>
    <w:rsid w:val="003F1B16"/>
    <w:rsid w:val="003F1C19"/>
    <w:rsid w:val="003F1FDD"/>
    <w:rsid w:val="003F2207"/>
    <w:rsid w:val="003F22FE"/>
    <w:rsid w:val="003F239B"/>
    <w:rsid w:val="003F2416"/>
    <w:rsid w:val="003F2592"/>
    <w:rsid w:val="003F2706"/>
    <w:rsid w:val="003F301B"/>
    <w:rsid w:val="003F301C"/>
    <w:rsid w:val="003F3454"/>
    <w:rsid w:val="003F355B"/>
    <w:rsid w:val="003F3C06"/>
    <w:rsid w:val="003F3ED6"/>
    <w:rsid w:val="003F4336"/>
    <w:rsid w:val="003F4C68"/>
    <w:rsid w:val="003F53A6"/>
    <w:rsid w:val="003F571B"/>
    <w:rsid w:val="003F5A85"/>
    <w:rsid w:val="003F5F2B"/>
    <w:rsid w:val="003F60E7"/>
    <w:rsid w:val="003F660C"/>
    <w:rsid w:val="003F68CD"/>
    <w:rsid w:val="003F6AD4"/>
    <w:rsid w:val="003F6F83"/>
    <w:rsid w:val="003F7216"/>
    <w:rsid w:val="003F76AC"/>
    <w:rsid w:val="003F785F"/>
    <w:rsid w:val="003F78DC"/>
    <w:rsid w:val="003F79CE"/>
    <w:rsid w:val="003F7A97"/>
    <w:rsid w:val="0040022D"/>
    <w:rsid w:val="00400379"/>
    <w:rsid w:val="004005AC"/>
    <w:rsid w:val="0040082E"/>
    <w:rsid w:val="00400853"/>
    <w:rsid w:val="00400915"/>
    <w:rsid w:val="004009F8"/>
    <w:rsid w:val="00400CFC"/>
    <w:rsid w:val="00401038"/>
    <w:rsid w:val="004016BE"/>
    <w:rsid w:val="00401ABA"/>
    <w:rsid w:val="00401BCA"/>
    <w:rsid w:val="00401D13"/>
    <w:rsid w:val="00402093"/>
    <w:rsid w:val="004023C2"/>
    <w:rsid w:val="0040284E"/>
    <w:rsid w:val="00402E75"/>
    <w:rsid w:val="00403098"/>
    <w:rsid w:val="004030BE"/>
    <w:rsid w:val="00403377"/>
    <w:rsid w:val="0040339D"/>
    <w:rsid w:val="00403797"/>
    <w:rsid w:val="004039D3"/>
    <w:rsid w:val="00403EBA"/>
    <w:rsid w:val="0040416F"/>
    <w:rsid w:val="004041BE"/>
    <w:rsid w:val="004041CE"/>
    <w:rsid w:val="00404455"/>
    <w:rsid w:val="00404637"/>
    <w:rsid w:val="00404A74"/>
    <w:rsid w:val="00404CD8"/>
    <w:rsid w:val="0040508E"/>
    <w:rsid w:val="004053B4"/>
    <w:rsid w:val="004058F9"/>
    <w:rsid w:val="00405B95"/>
    <w:rsid w:val="00405C8D"/>
    <w:rsid w:val="00405DE2"/>
    <w:rsid w:val="00405DEB"/>
    <w:rsid w:val="0040643B"/>
    <w:rsid w:val="00406580"/>
    <w:rsid w:val="00406ADF"/>
    <w:rsid w:val="00406B09"/>
    <w:rsid w:val="00406BF8"/>
    <w:rsid w:val="00406C7A"/>
    <w:rsid w:val="00407432"/>
    <w:rsid w:val="00407676"/>
    <w:rsid w:val="00407795"/>
    <w:rsid w:val="00407A30"/>
    <w:rsid w:val="00407F37"/>
    <w:rsid w:val="00410016"/>
    <w:rsid w:val="004101D0"/>
    <w:rsid w:val="004106AA"/>
    <w:rsid w:val="00410AB0"/>
    <w:rsid w:val="00410E3E"/>
    <w:rsid w:val="0041129F"/>
    <w:rsid w:val="004118A6"/>
    <w:rsid w:val="004118BC"/>
    <w:rsid w:val="00411BFD"/>
    <w:rsid w:val="00411C00"/>
    <w:rsid w:val="00411D67"/>
    <w:rsid w:val="00411FCA"/>
    <w:rsid w:val="00411FF4"/>
    <w:rsid w:val="00412279"/>
    <w:rsid w:val="004125B2"/>
    <w:rsid w:val="0041278F"/>
    <w:rsid w:val="004127B5"/>
    <w:rsid w:val="0041291F"/>
    <w:rsid w:val="00412E49"/>
    <w:rsid w:val="00412F4F"/>
    <w:rsid w:val="004136C8"/>
    <w:rsid w:val="0041390C"/>
    <w:rsid w:val="00413DC8"/>
    <w:rsid w:val="00413E56"/>
    <w:rsid w:val="0041404D"/>
    <w:rsid w:val="00414071"/>
    <w:rsid w:val="004140F7"/>
    <w:rsid w:val="004144B6"/>
    <w:rsid w:val="004145A1"/>
    <w:rsid w:val="004146CC"/>
    <w:rsid w:val="004149B6"/>
    <w:rsid w:val="00414BF0"/>
    <w:rsid w:val="00414C76"/>
    <w:rsid w:val="00414DAA"/>
    <w:rsid w:val="00414E05"/>
    <w:rsid w:val="00414F2E"/>
    <w:rsid w:val="0041529A"/>
    <w:rsid w:val="00415692"/>
    <w:rsid w:val="00415933"/>
    <w:rsid w:val="0041597D"/>
    <w:rsid w:val="00415A4D"/>
    <w:rsid w:val="00415DEE"/>
    <w:rsid w:val="00416193"/>
    <w:rsid w:val="004163B3"/>
    <w:rsid w:val="0041687B"/>
    <w:rsid w:val="00416D11"/>
    <w:rsid w:val="00417110"/>
    <w:rsid w:val="004177DF"/>
    <w:rsid w:val="00417BBA"/>
    <w:rsid w:val="00420BC1"/>
    <w:rsid w:val="00420BCD"/>
    <w:rsid w:val="00420CAE"/>
    <w:rsid w:val="00420D79"/>
    <w:rsid w:val="00421233"/>
    <w:rsid w:val="00421A9A"/>
    <w:rsid w:val="00421D94"/>
    <w:rsid w:val="00421DF5"/>
    <w:rsid w:val="00421E7A"/>
    <w:rsid w:val="00422153"/>
    <w:rsid w:val="004224E0"/>
    <w:rsid w:val="00422645"/>
    <w:rsid w:val="0042276A"/>
    <w:rsid w:val="00422AC5"/>
    <w:rsid w:val="0042335A"/>
    <w:rsid w:val="004233D4"/>
    <w:rsid w:val="00423653"/>
    <w:rsid w:val="00423735"/>
    <w:rsid w:val="004238FB"/>
    <w:rsid w:val="00423B1B"/>
    <w:rsid w:val="00423E7D"/>
    <w:rsid w:val="0042400D"/>
    <w:rsid w:val="004240A0"/>
    <w:rsid w:val="00424267"/>
    <w:rsid w:val="0042464F"/>
    <w:rsid w:val="004247D0"/>
    <w:rsid w:val="00424DAC"/>
    <w:rsid w:val="00424F1B"/>
    <w:rsid w:val="004252EF"/>
    <w:rsid w:val="004253EF"/>
    <w:rsid w:val="00425523"/>
    <w:rsid w:val="004257F1"/>
    <w:rsid w:val="00425867"/>
    <w:rsid w:val="00425BAE"/>
    <w:rsid w:val="00425D0C"/>
    <w:rsid w:val="00425FFC"/>
    <w:rsid w:val="004260A4"/>
    <w:rsid w:val="0042747F"/>
    <w:rsid w:val="00427A7B"/>
    <w:rsid w:val="00427ACB"/>
    <w:rsid w:val="0043002C"/>
    <w:rsid w:val="00430211"/>
    <w:rsid w:val="0043038B"/>
    <w:rsid w:val="004305B0"/>
    <w:rsid w:val="004307C0"/>
    <w:rsid w:val="00430B09"/>
    <w:rsid w:val="00430B70"/>
    <w:rsid w:val="00430DB6"/>
    <w:rsid w:val="00430E34"/>
    <w:rsid w:val="004317F8"/>
    <w:rsid w:val="00431806"/>
    <w:rsid w:val="00431898"/>
    <w:rsid w:val="00431C1B"/>
    <w:rsid w:val="00431CEF"/>
    <w:rsid w:val="004329C7"/>
    <w:rsid w:val="00432AAD"/>
    <w:rsid w:val="00432E56"/>
    <w:rsid w:val="00432EAC"/>
    <w:rsid w:val="00433264"/>
    <w:rsid w:val="0043341E"/>
    <w:rsid w:val="00433538"/>
    <w:rsid w:val="004338C7"/>
    <w:rsid w:val="00433BD6"/>
    <w:rsid w:val="00434079"/>
    <w:rsid w:val="0043416A"/>
    <w:rsid w:val="00434317"/>
    <w:rsid w:val="00434939"/>
    <w:rsid w:val="00434CE0"/>
    <w:rsid w:val="00435152"/>
    <w:rsid w:val="00435492"/>
    <w:rsid w:val="00435816"/>
    <w:rsid w:val="00435D7E"/>
    <w:rsid w:val="00435E13"/>
    <w:rsid w:val="00435F80"/>
    <w:rsid w:val="00435FA0"/>
    <w:rsid w:val="0043602C"/>
    <w:rsid w:val="00436317"/>
    <w:rsid w:val="004368CC"/>
    <w:rsid w:val="004368EF"/>
    <w:rsid w:val="00436C30"/>
    <w:rsid w:val="00436F68"/>
    <w:rsid w:val="00437327"/>
    <w:rsid w:val="00437505"/>
    <w:rsid w:val="0043759F"/>
    <w:rsid w:val="00437670"/>
    <w:rsid w:val="00437997"/>
    <w:rsid w:val="00437C7A"/>
    <w:rsid w:val="00437EA1"/>
    <w:rsid w:val="00440144"/>
    <w:rsid w:val="00440171"/>
    <w:rsid w:val="00440174"/>
    <w:rsid w:val="004401CB"/>
    <w:rsid w:val="00440318"/>
    <w:rsid w:val="00440521"/>
    <w:rsid w:val="00440609"/>
    <w:rsid w:val="00440A41"/>
    <w:rsid w:val="00441172"/>
    <w:rsid w:val="00441555"/>
    <w:rsid w:val="0044174C"/>
    <w:rsid w:val="0044189E"/>
    <w:rsid w:val="00441A58"/>
    <w:rsid w:val="00441B10"/>
    <w:rsid w:val="00441C54"/>
    <w:rsid w:val="004423D7"/>
    <w:rsid w:val="00442579"/>
    <w:rsid w:val="0044261A"/>
    <w:rsid w:val="00442CB2"/>
    <w:rsid w:val="00443279"/>
    <w:rsid w:val="0044339C"/>
    <w:rsid w:val="00443629"/>
    <w:rsid w:val="004436E2"/>
    <w:rsid w:val="004437E3"/>
    <w:rsid w:val="00443B64"/>
    <w:rsid w:val="00443C57"/>
    <w:rsid w:val="00443DB1"/>
    <w:rsid w:val="00443E9A"/>
    <w:rsid w:val="004441C4"/>
    <w:rsid w:val="004442E8"/>
    <w:rsid w:val="0044432B"/>
    <w:rsid w:val="00444571"/>
    <w:rsid w:val="0044465B"/>
    <w:rsid w:val="004446BB"/>
    <w:rsid w:val="004449A1"/>
    <w:rsid w:val="00444A0A"/>
    <w:rsid w:val="00444C0E"/>
    <w:rsid w:val="00444C24"/>
    <w:rsid w:val="00445322"/>
    <w:rsid w:val="00445618"/>
    <w:rsid w:val="00445648"/>
    <w:rsid w:val="004457D3"/>
    <w:rsid w:val="00445BBC"/>
    <w:rsid w:val="00445FD4"/>
    <w:rsid w:val="004466F4"/>
    <w:rsid w:val="004467F0"/>
    <w:rsid w:val="0044680F"/>
    <w:rsid w:val="004469E4"/>
    <w:rsid w:val="00446F26"/>
    <w:rsid w:val="00446FD5"/>
    <w:rsid w:val="0045086E"/>
    <w:rsid w:val="00450C27"/>
    <w:rsid w:val="0045112E"/>
    <w:rsid w:val="00451975"/>
    <w:rsid w:val="00451A14"/>
    <w:rsid w:val="00451AB6"/>
    <w:rsid w:val="00451CF0"/>
    <w:rsid w:val="00452D1E"/>
    <w:rsid w:val="00452D35"/>
    <w:rsid w:val="00453049"/>
    <w:rsid w:val="004537CB"/>
    <w:rsid w:val="00454403"/>
    <w:rsid w:val="0045441A"/>
    <w:rsid w:val="00454469"/>
    <w:rsid w:val="004544C6"/>
    <w:rsid w:val="00454735"/>
    <w:rsid w:val="00454FC3"/>
    <w:rsid w:val="004552F1"/>
    <w:rsid w:val="00455407"/>
    <w:rsid w:val="004557C5"/>
    <w:rsid w:val="00455890"/>
    <w:rsid w:val="004559C0"/>
    <w:rsid w:val="00455B82"/>
    <w:rsid w:val="00455CC5"/>
    <w:rsid w:val="00455FA2"/>
    <w:rsid w:val="00456AE0"/>
    <w:rsid w:val="00456F1E"/>
    <w:rsid w:val="0045707A"/>
    <w:rsid w:val="00457396"/>
    <w:rsid w:val="00457866"/>
    <w:rsid w:val="00457C02"/>
    <w:rsid w:val="00460111"/>
    <w:rsid w:val="004603D2"/>
    <w:rsid w:val="00460438"/>
    <w:rsid w:val="00460730"/>
    <w:rsid w:val="0046081A"/>
    <w:rsid w:val="00460879"/>
    <w:rsid w:val="00460C73"/>
    <w:rsid w:val="00460D5E"/>
    <w:rsid w:val="0046137D"/>
    <w:rsid w:val="00461830"/>
    <w:rsid w:val="0046190F"/>
    <w:rsid w:val="00461B98"/>
    <w:rsid w:val="00461EFF"/>
    <w:rsid w:val="0046237F"/>
    <w:rsid w:val="0046292D"/>
    <w:rsid w:val="00462FA8"/>
    <w:rsid w:val="00462FDE"/>
    <w:rsid w:val="0046329E"/>
    <w:rsid w:val="00463834"/>
    <w:rsid w:val="004640D7"/>
    <w:rsid w:val="00464A4E"/>
    <w:rsid w:val="00464A8C"/>
    <w:rsid w:val="00465581"/>
    <w:rsid w:val="00465A6A"/>
    <w:rsid w:val="00465D59"/>
    <w:rsid w:val="00465E60"/>
    <w:rsid w:val="004660C3"/>
    <w:rsid w:val="00466193"/>
    <w:rsid w:val="004663DA"/>
    <w:rsid w:val="00466695"/>
    <w:rsid w:val="004669C4"/>
    <w:rsid w:val="00466CB9"/>
    <w:rsid w:val="00466FC9"/>
    <w:rsid w:val="004671F4"/>
    <w:rsid w:val="0046794A"/>
    <w:rsid w:val="00467AE9"/>
    <w:rsid w:val="00467F5E"/>
    <w:rsid w:val="0047014E"/>
    <w:rsid w:val="00470565"/>
    <w:rsid w:val="004708F5"/>
    <w:rsid w:val="00470908"/>
    <w:rsid w:val="00470C53"/>
    <w:rsid w:val="00470C7B"/>
    <w:rsid w:val="00470D83"/>
    <w:rsid w:val="004710A4"/>
    <w:rsid w:val="004715E3"/>
    <w:rsid w:val="004717E6"/>
    <w:rsid w:val="004719C5"/>
    <w:rsid w:val="004721FB"/>
    <w:rsid w:val="00472539"/>
    <w:rsid w:val="004725D3"/>
    <w:rsid w:val="00472616"/>
    <w:rsid w:val="0047269B"/>
    <w:rsid w:val="00472790"/>
    <w:rsid w:val="0047291D"/>
    <w:rsid w:val="0047298A"/>
    <w:rsid w:val="00472D98"/>
    <w:rsid w:val="00472E19"/>
    <w:rsid w:val="00472E8E"/>
    <w:rsid w:val="004730A3"/>
    <w:rsid w:val="00473100"/>
    <w:rsid w:val="004735B4"/>
    <w:rsid w:val="00473761"/>
    <w:rsid w:val="004737A0"/>
    <w:rsid w:val="00473C14"/>
    <w:rsid w:val="00473DD4"/>
    <w:rsid w:val="00473F15"/>
    <w:rsid w:val="00474076"/>
    <w:rsid w:val="004742C9"/>
    <w:rsid w:val="0047485A"/>
    <w:rsid w:val="00474EEB"/>
    <w:rsid w:val="004750EB"/>
    <w:rsid w:val="00475152"/>
    <w:rsid w:val="0047518A"/>
    <w:rsid w:val="00475280"/>
    <w:rsid w:val="00475623"/>
    <w:rsid w:val="00475706"/>
    <w:rsid w:val="0047583E"/>
    <w:rsid w:val="00475B5C"/>
    <w:rsid w:val="00476CDC"/>
    <w:rsid w:val="00476EB5"/>
    <w:rsid w:val="00477179"/>
    <w:rsid w:val="004774C3"/>
    <w:rsid w:val="00477629"/>
    <w:rsid w:val="0047765B"/>
    <w:rsid w:val="004779FD"/>
    <w:rsid w:val="00480103"/>
    <w:rsid w:val="004801F7"/>
    <w:rsid w:val="004802F5"/>
    <w:rsid w:val="004804DF"/>
    <w:rsid w:val="00480527"/>
    <w:rsid w:val="00480594"/>
    <w:rsid w:val="0048094F"/>
    <w:rsid w:val="00480A45"/>
    <w:rsid w:val="00481090"/>
    <w:rsid w:val="00481453"/>
    <w:rsid w:val="00481548"/>
    <w:rsid w:val="0048175D"/>
    <w:rsid w:val="004818E5"/>
    <w:rsid w:val="00481AAB"/>
    <w:rsid w:val="00481E3A"/>
    <w:rsid w:val="004821A8"/>
    <w:rsid w:val="00482703"/>
    <w:rsid w:val="004838CC"/>
    <w:rsid w:val="00483A32"/>
    <w:rsid w:val="00483F28"/>
    <w:rsid w:val="0048456D"/>
    <w:rsid w:val="00484B91"/>
    <w:rsid w:val="00485287"/>
    <w:rsid w:val="00485538"/>
    <w:rsid w:val="00485DBF"/>
    <w:rsid w:val="004860EA"/>
    <w:rsid w:val="0048640D"/>
    <w:rsid w:val="00486459"/>
    <w:rsid w:val="00486495"/>
    <w:rsid w:val="004864E9"/>
    <w:rsid w:val="00486660"/>
    <w:rsid w:val="00486A77"/>
    <w:rsid w:val="00486EAC"/>
    <w:rsid w:val="004872B9"/>
    <w:rsid w:val="00487899"/>
    <w:rsid w:val="004879EB"/>
    <w:rsid w:val="00487AD0"/>
    <w:rsid w:val="00487DE3"/>
    <w:rsid w:val="00487FE9"/>
    <w:rsid w:val="004900B8"/>
    <w:rsid w:val="0049039C"/>
    <w:rsid w:val="004903AB"/>
    <w:rsid w:val="00490A62"/>
    <w:rsid w:val="00490B3E"/>
    <w:rsid w:val="00490FD2"/>
    <w:rsid w:val="004915BC"/>
    <w:rsid w:val="004920CD"/>
    <w:rsid w:val="00492238"/>
    <w:rsid w:val="004924C5"/>
    <w:rsid w:val="00492AA9"/>
    <w:rsid w:val="00492CB5"/>
    <w:rsid w:val="00492DDA"/>
    <w:rsid w:val="004931CE"/>
    <w:rsid w:val="0049345B"/>
    <w:rsid w:val="004939C8"/>
    <w:rsid w:val="00493E3B"/>
    <w:rsid w:val="00493F59"/>
    <w:rsid w:val="00493FD6"/>
    <w:rsid w:val="00494131"/>
    <w:rsid w:val="004943FD"/>
    <w:rsid w:val="00494694"/>
    <w:rsid w:val="004949B3"/>
    <w:rsid w:val="00494B25"/>
    <w:rsid w:val="00494C57"/>
    <w:rsid w:val="00495205"/>
    <w:rsid w:val="0049563A"/>
    <w:rsid w:val="0049575B"/>
    <w:rsid w:val="004958AC"/>
    <w:rsid w:val="00495DF9"/>
    <w:rsid w:val="0049607F"/>
    <w:rsid w:val="0049680C"/>
    <w:rsid w:val="0049685E"/>
    <w:rsid w:val="00496E88"/>
    <w:rsid w:val="00496F91"/>
    <w:rsid w:val="00496FD2"/>
    <w:rsid w:val="00497021"/>
    <w:rsid w:val="00497255"/>
    <w:rsid w:val="0049776B"/>
    <w:rsid w:val="0049777D"/>
    <w:rsid w:val="004979ED"/>
    <w:rsid w:val="00497C35"/>
    <w:rsid w:val="00497F76"/>
    <w:rsid w:val="004A008A"/>
    <w:rsid w:val="004A0940"/>
    <w:rsid w:val="004A09E7"/>
    <w:rsid w:val="004A0B8A"/>
    <w:rsid w:val="004A1264"/>
    <w:rsid w:val="004A1906"/>
    <w:rsid w:val="004A196E"/>
    <w:rsid w:val="004A1AF6"/>
    <w:rsid w:val="004A1B65"/>
    <w:rsid w:val="004A1BDE"/>
    <w:rsid w:val="004A22CB"/>
    <w:rsid w:val="004A2398"/>
    <w:rsid w:val="004A28DF"/>
    <w:rsid w:val="004A29EA"/>
    <w:rsid w:val="004A2A8C"/>
    <w:rsid w:val="004A3408"/>
    <w:rsid w:val="004A348A"/>
    <w:rsid w:val="004A35DF"/>
    <w:rsid w:val="004A3B81"/>
    <w:rsid w:val="004A3F77"/>
    <w:rsid w:val="004A4434"/>
    <w:rsid w:val="004A4B6E"/>
    <w:rsid w:val="004A4B7F"/>
    <w:rsid w:val="004A4E5F"/>
    <w:rsid w:val="004A5068"/>
    <w:rsid w:val="004A5690"/>
    <w:rsid w:val="004A57CE"/>
    <w:rsid w:val="004A5DFB"/>
    <w:rsid w:val="004A5EC8"/>
    <w:rsid w:val="004A670C"/>
    <w:rsid w:val="004A6D06"/>
    <w:rsid w:val="004A6FE7"/>
    <w:rsid w:val="004A7033"/>
    <w:rsid w:val="004A7230"/>
    <w:rsid w:val="004A7B30"/>
    <w:rsid w:val="004B0167"/>
    <w:rsid w:val="004B03EA"/>
    <w:rsid w:val="004B0721"/>
    <w:rsid w:val="004B11BC"/>
    <w:rsid w:val="004B1324"/>
    <w:rsid w:val="004B1603"/>
    <w:rsid w:val="004B1716"/>
    <w:rsid w:val="004B1E82"/>
    <w:rsid w:val="004B290F"/>
    <w:rsid w:val="004B2F8B"/>
    <w:rsid w:val="004B33C4"/>
    <w:rsid w:val="004B389F"/>
    <w:rsid w:val="004B3D43"/>
    <w:rsid w:val="004B3EAC"/>
    <w:rsid w:val="004B40B1"/>
    <w:rsid w:val="004B434A"/>
    <w:rsid w:val="004B46C1"/>
    <w:rsid w:val="004B4A5A"/>
    <w:rsid w:val="004B4ACE"/>
    <w:rsid w:val="004B5AC2"/>
    <w:rsid w:val="004B5BF9"/>
    <w:rsid w:val="004B61A7"/>
    <w:rsid w:val="004B641B"/>
    <w:rsid w:val="004B6AB2"/>
    <w:rsid w:val="004B6B75"/>
    <w:rsid w:val="004B6CCC"/>
    <w:rsid w:val="004B74CA"/>
    <w:rsid w:val="004B74E7"/>
    <w:rsid w:val="004B7B13"/>
    <w:rsid w:val="004B7B62"/>
    <w:rsid w:val="004C0097"/>
    <w:rsid w:val="004C01D1"/>
    <w:rsid w:val="004C0545"/>
    <w:rsid w:val="004C055F"/>
    <w:rsid w:val="004C107B"/>
    <w:rsid w:val="004C1E0B"/>
    <w:rsid w:val="004C1E62"/>
    <w:rsid w:val="004C213B"/>
    <w:rsid w:val="004C2391"/>
    <w:rsid w:val="004C2563"/>
    <w:rsid w:val="004C26AB"/>
    <w:rsid w:val="004C2B15"/>
    <w:rsid w:val="004C3341"/>
    <w:rsid w:val="004C36DC"/>
    <w:rsid w:val="004C39E1"/>
    <w:rsid w:val="004C3B9A"/>
    <w:rsid w:val="004C3D58"/>
    <w:rsid w:val="004C3FC3"/>
    <w:rsid w:val="004C4F2B"/>
    <w:rsid w:val="004C538D"/>
    <w:rsid w:val="004C570D"/>
    <w:rsid w:val="004C576D"/>
    <w:rsid w:val="004C57B9"/>
    <w:rsid w:val="004C57F4"/>
    <w:rsid w:val="004C5C23"/>
    <w:rsid w:val="004C5F9E"/>
    <w:rsid w:val="004C608A"/>
    <w:rsid w:val="004C6B36"/>
    <w:rsid w:val="004C6E87"/>
    <w:rsid w:val="004C6F39"/>
    <w:rsid w:val="004C74E0"/>
    <w:rsid w:val="004C78E1"/>
    <w:rsid w:val="004D0226"/>
    <w:rsid w:val="004D08C5"/>
    <w:rsid w:val="004D0EBD"/>
    <w:rsid w:val="004D1191"/>
    <w:rsid w:val="004D1490"/>
    <w:rsid w:val="004D15F3"/>
    <w:rsid w:val="004D17FB"/>
    <w:rsid w:val="004D1FC8"/>
    <w:rsid w:val="004D22D3"/>
    <w:rsid w:val="004D25DC"/>
    <w:rsid w:val="004D26EC"/>
    <w:rsid w:val="004D3288"/>
    <w:rsid w:val="004D353F"/>
    <w:rsid w:val="004D36C5"/>
    <w:rsid w:val="004D3778"/>
    <w:rsid w:val="004D3878"/>
    <w:rsid w:val="004D39D7"/>
    <w:rsid w:val="004D3BC9"/>
    <w:rsid w:val="004D4715"/>
    <w:rsid w:val="004D47BE"/>
    <w:rsid w:val="004D4AC6"/>
    <w:rsid w:val="004D4AE4"/>
    <w:rsid w:val="004D51B1"/>
    <w:rsid w:val="004D56A9"/>
    <w:rsid w:val="004D5706"/>
    <w:rsid w:val="004D5771"/>
    <w:rsid w:val="004D5901"/>
    <w:rsid w:val="004D5C85"/>
    <w:rsid w:val="004D5F9B"/>
    <w:rsid w:val="004D631B"/>
    <w:rsid w:val="004D67C7"/>
    <w:rsid w:val="004D7127"/>
    <w:rsid w:val="004D7327"/>
    <w:rsid w:val="004D738B"/>
    <w:rsid w:val="004D7935"/>
    <w:rsid w:val="004D7ACD"/>
    <w:rsid w:val="004D7B8E"/>
    <w:rsid w:val="004D7E93"/>
    <w:rsid w:val="004D7F48"/>
    <w:rsid w:val="004D7FC2"/>
    <w:rsid w:val="004E01EC"/>
    <w:rsid w:val="004E01ED"/>
    <w:rsid w:val="004E0220"/>
    <w:rsid w:val="004E053A"/>
    <w:rsid w:val="004E05B5"/>
    <w:rsid w:val="004E16BA"/>
    <w:rsid w:val="004E17FA"/>
    <w:rsid w:val="004E1B2F"/>
    <w:rsid w:val="004E1DD3"/>
    <w:rsid w:val="004E1E66"/>
    <w:rsid w:val="004E20D5"/>
    <w:rsid w:val="004E21F6"/>
    <w:rsid w:val="004E221B"/>
    <w:rsid w:val="004E288C"/>
    <w:rsid w:val="004E2B92"/>
    <w:rsid w:val="004E2C2B"/>
    <w:rsid w:val="004E3386"/>
    <w:rsid w:val="004E33E2"/>
    <w:rsid w:val="004E3E13"/>
    <w:rsid w:val="004E4344"/>
    <w:rsid w:val="004E4C96"/>
    <w:rsid w:val="004E52BB"/>
    <w:rsid w:val="004E5343"/>
    <w:rsid w:val="004E5A00"/>
    <w:rsid w:val="004E5A67"/>
    <w:rsid w:val="004E60C7"/>
    <w:rsid w:val="004E612B"/>
    <w:rsid w:val="004E6B46"/>
    <w:rsid w:val="004E6D20"/>
    <w:rsid w:val="004E6F60"/>
    <w:rsid w:val="004E7271"/>
    <w:rsid w:val="004E7534"/>
    <w:rsid w:val="004E7E1A"/>
    <w:rsid w:val="004F0145"/>
    <w:rsid w:val="004F0439"/>
    <w:rsid w:val="004F0BD5"/>
    <w:rsid w:val="004F0D04"/>
    <w:rsid w:val="004F0F39"/>
    <w:rsid w:val="004F0F3E"/>
    <w:rsid w:val="004F161C"/>
    <w:rsid w:val="004F19BB"/>
    <w:rsid w:val="004F1D9B"/>
    <w:rsid w:val="004F21B1"/>
    <w:rsid w:val="004F2BA6"/>
    <w:rsid w:val="004F2BB8"/>
    <w:rsid w:val="004F2C19"/>
    <w:rsid w:val="004F2D03"/>
    <w:rsid w:val="004F3559"/>
    <w:rsid w:val="004F3AFF"/>
    <w:rsid w:val="004F3C2B"/>
    <w:rsid w:val="004F3C7B"/>
    <w:rsid w:val="004F4009"/>
    <w:rsid w:val="004F40E0"/>
    <w:rsid w:val="004F410F"/>
    <w:rsid w:val="004F426E"/>
    <w:rsid w:val="004F438C"/>
    <w:rsid w:val="004F43A4"/>
    <w:rsid w:val="004F43CB"/>
    <w:rsid w:val="004F4671"/>
    <w:rsid w:val="004F46C5"/>
    <w:rsid w:val="004F4BE8"/>
    <w:rsid w:val="004F5567"/>
    <w:rsid w:val="004F55B9"/>
    <w:rsid w:val="004F57A4"/>
    <w:rsid w:val="004F57D5"/>
    <w:rsid w:val="004F59C5"/>
    <w:rsid w:val="004F59E3"/>
    <w:rsid w:val="004F619B"/>
    <w:rsid w:val="004F6648"/>
    <w:rsid w:val="004F666D"/>
    <w:rsid w:val="004F68C5"/>
    <w:rsid w:val="004F6AC5"/>
    <w:rsid w:val="004F6D47"/>
    <w:rsid w:val="004F6DDA"/>
    <w:rsid w:val="004F6EBB"/>
    <w:rsid w:val="004F7578"/>
    <w:rsid w:val="004F7996"/>
    <w:rsid w:val="004F7CEF"/>
    <w:rsid w:val="004F7DE8"/>
    <w:rsid w:val="004F7FB6"/>
    <w:rsid w:val="00500069"/>
    <w:rsid w:val="005000C2"/>
    <w:rsid w:val="00500833"/>
    <w:rsid w:val="00500C81"/>
    <w:rsid w:val="0050163C"/>
    <w:rsid w:val="00501881"/>
    <w:rsid w:val="00501BAE"/>
    <w:rsid w:val="0050260B"/>
    <w:rsid w:val="00502701"/>
    <w:rsid w:val="00502CB5"/>
    <w:rsid w:val="00502E13"/>
    <w:rsid w:val="00502FA3"/>
    <w:rsid w:val="0050359E"/>
    <w:rsid w:val="00503A79"/>
    <w:rsid w:val="00503DD5"/>
    <w:rsid w:val="00503E03"/>
    <w:rsid w:val="00504027"/>
    <w:rsid w:val="00504A37"/>
    <w:rsid w:val="00504A4B"/>
    <w:rsid w:val="00505613"/>
    <w:rsid w:val="005057F9"/>
    <w:rsid w:val="00506224"/>
    <w:rsid w:val="00506981"/>
    <w:rsid w:val="00506A23"/>
    <w:rsid w:val="00506B8C"/>
    <w:rsid w:val="0050729F"/>
    <w:rsid w:val="005074AF"/>
    <w:rsid w:val="005075E2"/>
    <w:rsid w:val="005079AD"/>
    <w:rsid w:val="00507E29"/>
    <w:rsid w:val="00507F75"/>
    <w:rsid w:val="0051010E"/>
    <w:rsid w:val="005101BF"/>
    <w:rsid w:val="00510351"/>
    <w:rsid w:val="005103A6"/>
    <w:rsid w:val="005107EF"/>
    <w:rsid w:val="00510E59"/>
    <w:rsid w:val="00510F5B"/>
    <w:rsid w:val="00511402"/>
    <w:rsid w:val="0051143A"/>
    <w:rsid w:val="00511675"/>
    <w:rsid w:val="00511EA9"/>
    <w:rsid w:val="00512007"/>
    <w:rsid w:val="005123DF"/>
    <w:rsid w:val="0051291F"/>
    <w:rsid w:val="00513143"/>
    <w:rsid w:val="0051352E"/>
    <w:rsid w:val="005136C4"/>
    <w:rsid w:val="00513E5B"/>
    <w:rsid w:val="00513EC3"/>
    <w:rsid w:val="00513FD4"/>
    <w:rsid w:val="005142F1"/>
    <w:rsid w:val="0051453A"/>
    <w:rsid w:val="0051465D"/>
    <w:rsid w:val="00514E20"/>
    <w:rsid w:val="00514E89"/>
    <w:rsid w:val="00515220"/>
    <w:rsid w:val="0051558C"/>
    <w:rsid w:val="005155BF"/>
    <w:rsid w:val="00515784"/>
    <w:rsid w:val="005157B7"/>
    <w:rsid w:val="00515999"/>
    <w:rsid w:val="00516051"/>
    <w:rsid w:val="005166DA"/>
    <w:rsid w:val="005170E8"/>
    <w:rsid w:val="005176F3"/>
    <w:rsid w:val="005202BD"/>
    <w:rsid w:val="00520ABC"/>
    <w:rsid w:val="00520B67"/>
    <w:rsid w:val="00520C96"/>
    <w:rsid w:val="00521002"/>
    <w:rsid w:val="0052102D"/>
    <w:rsid w:val="00521078"/>
    <w:rsid w:val="00521320"/>
    <w:rsid w:val="00521605"/>
    <w:rsid w:val="00522629"/>
    <w:rsid w:val="00522854"/>
    <w:rsid w:val="00523281"/>
    <w:rsid w:val="00523819"/>
    <w:rsid w:val="00523B1B"/>
    <w:rsid w:val="00524525"/>
    <w:rsid w:val="00524531"/>
    <w:rsid w:val="005247AB"/>
    <w:rsid w:val="00524B2B"/>
    <w:rsid w:val="00524EA6"/>
    <w:rsid w:val="0052520C"/>
    <w:rsid w:val="0052536B"/>
    <w:rsid w:val="00525801"/>
    <w:rsid w:val="00525A56"/>
    <w:rsid w:val="00525BCA"/>
    <w:rsid w:val="005260D2"/>
    <w:rsid w:val="0052652E"/>
    <w:rsid w:val="005267BE"/>
    <w:rsid w:val="00526890"/>
    <w:rsid w:val="00526C1B"/>
    <w:rsid w:val="00526FC5"/>
    <w:rsid w:val="00527330"/>
    <w:rsid w:val="0052761F"/>
    <w:rsid w:val="00527937"/>
    <w:rsid w:val="00527A89"/>
    <w:rsid w:val="00527D4B"/>
    <w:rsid w:val="00527D6C"/>
    <w:rsid w:val="00530276"/>
    <w:rsid w:val="0053047F"/>
    <w:rsid w:val="005305A0"/>
    <w:rsid w:val="0053082E"/>
    <w:rsid w:val="00530CB3"/>
    <w:rsid w:val="00530F32"/>
    <w:rsid w:val="00531B45"/>
    <w:rsid w:val="005321B6"/>
    <w:rsid w:val="005322A9"/>
    <w:rsid w:val="005323B3"/>
    <w:rsid w:val="005323E3"/>
    <w:rsid w:val="005324C3"/>
    <w:rsid w:val="005324E3"/>
    <w:rsid w:val="00532C40"/>
    <w:rsid w:val="00532CDB"/>
    <w:rsid w:val="00532E97"/>
    <w:rsid w:val="00532F90"/>
    <w:rsid w:val="005332D4"/>
    <w:rsid w:val="0053394D"/>
    <w:rsid w:val="00533D68"/>
    <w:rsid w:val="00533E7B"/>
    <w:rsid w:val="00533E7D"/>
    <w:rsid w:val="005350EE"/>
    <w:rsid w:val="00536068"/>
    <w:rsid w:val="00536080"/>
    <w:rsid w:val="005370D9"/>
    <w:rsid w:val="00537118"/>
    <w:rsid w:val="0053749C"/>
    <w:rsid w:val="0053784F"/>
    <w:rsid w:val="00537FB1"/>
    <w:rsid w:val="00540105"/>
    <w:rsid w:val="005403DF"/>
    <w:rsid w:val="0054078C"/>
    <w:rsid w:val="005407BF"/>
    <w:rsid w:val="00540993"/>
    <w:rsid w:val="00540E25"/>
    <w:rsid w:val="0054108A"/>
    <w:rsid w:val="00541613"/>
    <w:rsid w:val="0054223D"/>
    <w:rsid w:val="00542533"/>
    <w:rsid w:val="0054287E"/>
    <w:rsid w:val="005428D2"/>
    <w:rsid w:val="0054293C"/>
    <w:rsid w:val="00542C99"/>
    <w:rsid w:val="00542D95"/>
    <w:rsid w:val="00543267"/>
    <w:rsid w:val="00543767"/>
    <w:rsid w:val="005439A1"/>
    <w:rsid w:val="00543AC7"/>
    <w:rsid w:val="00543FEB"/>
    <w:rsid w:val="0054400D"/>
    <w:rsid w:val="0054429D"/>
    <w:rsid w:val="00544469"/>
    <w:rsid w:val="005445AB"/>
    <w:rsid w:val="005447C5"/>
    <w:rsid w:val="00544BAE"/>
    <w:rsid w:val="00544C4A"/>
    <w:rsid w:val="005460F8"/>
    <w:rsid w:val="0054672B"/>
    <w:rsid w:val="005467A7"/>
    <w:rsid w:val="00546AF3"/>
    <w:rsid w:val="005470DA"/>
    <w:rsid w:val="00547637"/>
    <w:rsid w:val="00547930"/>
    <w:rsid w:val="00547AF4"/>
    <w:rsid w:val="00547C12"/>
    <w:rsid w:val="00547D9A"/>
    <w:rsid w:val="005500CE"/>
    <w:rsid w:val="005511EF"/>
    <w:rsid w:val="005512FC"/>
    <w:rsid w:val="005513C7"/>
    <w:rsid w:val="0055164A"/>
    <w:rsid w:val="00551B4D"/>
    <w:rsid w:val="0055223E"/>
    <w:rsid w:val="005523CB"/>
    <w:rsid w:val="0055251D"/>
    <w:rsid w:val="00552BDC"/>
    <w:rsid w:val="00552C1E"/>
    <w:rsid w:val="00552D3D"/>
    <w:rsid w:val="00553778"/>
    <w:rsid w:val="00553FFD"/>
    <w:rsid w:val="00554098"/>
    <w:rsid w:val="0055422B"/>
    <w:rsid w:val="00554486"/>
    <w:rsid w:val="0055459F"/>
    <w:rsid w:val="0055480C"/>
    <w:rsid w:val="00554910"/>
    <w:rsid w:val="00555205"/>
    <w:rsid w:val="005553C9"/>
    <w:rsid w:val="005555AE"/>
    <w:rsid w:val="00556137"/>
    <w:rsid w:val="0055634B"/>
    <w:rsid w:val="0055692F"/>
    <w:rsid w:val="00556B9B"/>
    <w:rsid w:val="00556C1E"/>
    <w:rsid w:val="00556E7B"/>
    <w:rsid w:val="00556F11"/>
    <w:rsid w:val="00557D73"/>
    <w:rsid w:val="00557DE5"/>
    <w:rsid w:val="00560263"/>
    <w:rsid w:val="005605E0"/>
    <w:rsid w:val="00560A18"/>
    <w:rsid w:val="00560B11"/>
    <w:rsid w:val="00560DE6"/>
    <w:rsid w:val="00560F4D"/>
    <w:rsid w:val="005616F8"/>
    <w:rsid w:val="005617D1"/>
    <w:rsid w:val="005619AF"/>
    <w:rsid w:val="00561D49"/>
    <w:rsid w:val="005622DC"/>
    <w:rsid w:val="00562745"/>
    <w:rsid w:val="00562AD5"/>
    <w:rsid w:val="0056362F"/>
    <w:rsid w:val="00563E06"/>
    <w:rsid w:val="00563EBC"/>
    <w:rsid w:val="00563F83"/>
    <w:rsid w:val="0056476C"/>
    <w:rsid w:val="00564945"/>
    <w:rsid w:val="00564EE0"/>
    <w:rsid w:val="00564F35"/>
    <w:rsid w:val="0056576C"/>
    <w:rsid w:val="0056586D"/>
    <w:rsid w:val="00565ADE"/>
    <w:rsid w:val="00565C8A"/>
    <w:rsid w:val="00565CEC"/>
    <w:rsid w:val="00565EA8"/>
    <w:rsid w:val="00566184"/>
    <w:rsid w:val="00566237"/>
    <w:rsid w:val="00566941"/>
    <w:rsid w:val="005669FF"/>
    <w:rsid w:val="00566BBF"/>
    <w:rsid w:val="00566BF0"/>
    <w:rsid w:val="00567115"/>
    <w:rsid w:val="005671F3"/>
    <w:rsid w:val="005673E9"/>
    <w:rsid w:val="005674E4"/>
    <w:rsid w:val="00567B38"/>
    <w:rsid w:val="00567C77"/>
    <w:rsid w:val="00567F3E"/>
    <w:rsid w:val="005701E4"/>
    <w:rsid w:val="00570A93"/>
    <w:rsid w:val="00570C48"/>
    <w:rsid w:val="00571312"/>
    <w:rsid w:val="005728B6"/>
    <w:rsid w:val="005728BF"/>
    <w:rsid w:val="00572D2F"/>
    <w:rsid w:val="00572DE5"/>
    <w:rsid w:val="00573199"/>
    <w:rsid w:val="00573857"/>
    <w:rsid w:val="00574204"/>
    <w:rsid w:val="0057423B"/>
    <w:rsid w:val="0057454E"/>
    <w:rsid w:val="005746BF"/>
    <w:rsid w:val="0057526E"/>
    <w:rsid w:val="00575378"/>
    <w:rsid w:val="005753F6"/>
    <w:rsid w:val="00575935"/>
    <w:rsid w:val="00575CC6"/>
    <w:rsid w:val="00575CF3"/>
    <w:rsid w:val="00575E8C"/>
    <w:rsid w:val="005760A9"/>
    <w:rsid w:val="005760F3"/>
    <w:rsid w:val="00576538"/>
    <w:rsid w:val="00576782"/>
    <w:rsid w:val="00576BC5"/>
    <w:rsid w:val="00576C9E"/>
    <w:rsid w:val="005775BB"/>
    <w:rsid w:val="005775E3"/>
    <w:rsid w:val="00577617"/>
    <w:rsid w:val="005778B6"/>
    <w:rsid w:val="00577A51"/>
    <w:rsid w:val="00577A63"/>
    <w:rsid w:val="00577CB9"/>
    <w:rsid w:val="005800E6"/>
    <w:rsid w:val="005803A9"/>
    <w:rsid w:val="0058043D"/>
    <w:rsid w:val="005805D6"/>
    <w:rsid w:val="005807E8"/>
    <w:rsid w:val="00580DB1"/>
    <w:rsid w:val="00580EDD"/>
    <w:rsid w:val="00581025"/>
    <w:rsid w:val="005810BB"/>
    <w:rsid w:val="00581194"/>
    <w:rsid w:val="0058145D"/>
    <w:rsid w:val="00581961"/>
    <w:rsid w:val="00581E1C"/>
    <w:rsid w:val="00581F02"/>
    <w:rsid w:val="00582A32"/>
    <w:rsid w:val="00582A5F"/>
    <w:rsid w:val="00582AFA"/>
    <w:rsid w:val="005838F0"/>
    <w:rsid w:val="00583AE2"/>
    <w:rsid w:val="00584180"/>
    <w:rsid w:val="0058435F"/>
    <w:rsid w:val="0058459C"/>
    <w:rsid w:val="005849A1"/>
    <w:rsid w:val="00584CB3"/>
    <w:rsid w:val="00585583"/>
    <w:rsid w:val="005857EB"/>
    <w:rsid w:val="00585BA6"/>
    <w:rsid w:val="0058603F"/>
    <w:rsid w:val="0058630F"/>
    <w:rsid w:val="00586603"/>
    <w:rsid w:val="00586644"/>
    <w:rsid w:val="0058680B"/>
    <w:rsid w:val="00586A87"/>
    <w:rsid w:val="005875B3"/>
    <w:rsid w:val="00587E7C"/>
    <w:rsid w:val="005907A0"/>
    <w:rsid w:val="0059088A"/>
    <w:rsid w:val="00590DB0"/>
    <w:rsid w:val="00590FAE"/>
    <w:rsid w:val="0059115B"/>
    <w:rsid w:val="00591AAD"/>
    <w:rsid w:val="00591DE6"/>
    <w:rsid w:val="0059205B"/>
    <w:rsid w:val="00592196"/>
    <w:rsid w:val="005922FD"/>
    <w:rsid w:val="00592612"/>
    <w:rsid w:val="005927AB"/>
    <w:rsid w:val="00592BDB"/>
    <w:rsid w:val="00592DA3"/>
    <w:rsid w:val="00592EE1"/>
    <w:rsid w:val="005931C2"/>
    <w:rsid w:val="00593226"/>
    <w:rsid w:val="00593A09"/>
    <w:rsid w:val="0059423A"/>
    <w:rsid w:val="005945E4"/>
    <w:rsid w:val="0059471F"/>
    <w:rsid w:val="00594C5D"/>
    <w:rsid w:val="00594CCF"/>
    <w:rsid w:val="00594FE7"/>
    <w:rsid w:val="0059572C"/>
    <w:rsid w:val="0059582F"/>
    <w:rsid w:val="00595BBE"/>
    <w:rsid w:val="00595BF5"/>
    <w:rsid w:val="00595CA0"/>
    <w:rsid w:val="00595DC8"/>
    <w:rsid w:val="00596907"/>
    <w:rsid w:val="00597999"/>
    <w:rsid w:val="005979D0"/>
    <w:rsid w:val="00597B48"/>
    <w:rsid w:val="00597C94"/>
    <w:rsid w:val="00597EB4"/>
    <w:rsid w:val="005A00A3"/>
    <w:rsid w:val="005A0414"/>
    <w:rsid w:val="005A0DE3"/>
    <w:rsid w:val="005A1057"/>
    <w:rsid w:val="005A1774"/>
    <w:rsid w:val="005A1970"/>
    <w:rsid w:val="005A1CC7"/>
    <w:rsid w:val="005A1DF2"/>
    <w:rsid w:val="005A2028"/>
    <w:rsid w:val="005A219A"/>
    <w:rsid w:val="005A2214"/>
    <w:rsid w:val="005A238C"/>
    <w:rsid w:val="005A2584"/>
    <w:rsid w:val="005A2DB7"/>
    <w:rsid w:val="005A2EF4"/>
    <w:rsid w:val="005A30C2"/>
    <w:rsid w:val="005A311E"/>
    <w:rsid w:val="005A3338"/>
    <w:rsid w:val="005A3BD6"/>
    <w:rsid w:val="005A400D"/>
    <w:rsid w:val="005A4322"/>
    <w:rsid w:val="005A4443"/>
    <w:rsid w:val="005A4BB4"/>
    <w:rsid w:val="005A4F1D"/>
    <w:rsid w:val="005A5051"/>
    <w:rsid w:val="005A545B"/>
    <w:rsid w:val="005A59C1"/>
    <w:rsid w:val="005A5BF0"/>
    <w:rsid w:val="005A5C2D"/>
    <w:rsid w:val="005A5F9F"/>
    <w:rsid w:val="005A6135"/>
    <w:rsid w:val="005A673F"/>
    <w:rsid w:val="005A67D0"/>
    <w:rsid w:val="005A68FB"/>
    <w:rsid w:val="005A6A44"/>
    <w:rsid w:val="005A6A83"/>
    <w:rsid w:val="005A6B65"/>
    <w:rsid w:val="005A75B4"/>
    <w:rsid w:val="005A7744"/>
    <w:rsid w:val="005A79F4"/>
    <w:rsid w:val="005A7CDD"/>
    <w:rsid w:val="005A7E6F"/>
    <w:rsid w:val="005B0753"/>
    <w:rsid w:val="005B08E0"/>
    <w:rsid w:val="005B0998"/>
    <w:rsid w:val="005B0C96"/>
    <w:rsid w:val="005B1019"/>
    <w:rsid w:val="005B1295"/>
    <w:rsid w:val="005B1525"/>
    <w:rsid w:val="005B18AA"/>
    <w:rsid w:val="005B1A5E"/>
    <w:rsid w:val="005B1BA6"/>
    <w:rsid w:val="005B2058"/>
    <w:rsid w:val="005B2182"/>
    <w:rsid w:val="005B2E48"/>
    <w:rsid w:val="005B359A"/>
    <w:rsid w:val="005B3653"/>
    <w:rsid w:val="005B3756"/>
    <w:rsid w:val="005B3973"/>
    <w:rsid w:val="005B3A64"/>
    <w:rsid w:val="005B3B3B"/>
    <w:rsid w:val="005B40AB"/>
    <w:rsid w:val="005B40EE"/>
    <w:rsid w:val="005B4559"/>
    <w:rsid w:val="005B456A"/>
    <w:rsid w:val="005B4EC1"/>
    <w:rsid w:val="005B50B6"/>
    <w:rsid w:val="005B51C3"/>
    <w:rsid w:val="005B53AC"/>
    <w:rsid w:val="005B5483"/>
    <w:rsid w:val="005B5827"/>
    <w:rsid w:val="005B5846"/>
    <w:rsid w:val="005B5980"/>
    <w:rsid w:val="005B5AAA"/>
    <w:rsid w:val="005B5CBB"/>
    <w:rsid w:val="005B5D09"/>
    <w:rsid w:val="005B60AC"/>
    <w:rsid w:val="005B6718"/>
    <w:rsid w:val="005B6723"/>
    <w:rsid w:val="005B70F3"/>
    <w:rsid w:val="005B7C89"/>
    <w:rsid w:val="005B7CF6"/>
    <w:rsid w:val="005C014E"/>
    <w:rsid w:val="005C0463"/>
    <w:rsid w:val="005C0901"/>
    <w:rsid w:val="005C0D7D"/>
    <w:rsid w:val="005C1099"/>
    <w:rsid w:val="005C14B0"/>
    <w:rsid w:val="005C156F"/>
    <w:rsid w:val="005C1A6B"/>
    <w:rsid w:val="005C21A2"/>
    <w:rsid w:val="005C2387"/>
    <w:rsid w:val="005C2404"/>
    <w:rsid w:val="005C25FB"/>
    <w:rsid w:val="005C2A00"/>
    <w:rsid w:val="005C2AF1"/>
    <w:rsid w:val="005C2F17"/>
    <w:rsid w:val="005C3050"/>
    <w:rsid w:val="005C3093"/>
    <w:rsid w:val="005C309F"/>
    <w:rsid w:val="005C316B"/>
    <w:rsid w:val="005C39E6"/>
    <w:rsid w:val="005C3D79"/>
    <w:rsid w:val="005C3F69"/>
    <w:rsid w:val="005C4283"/>
    <w:rsid w:val="005C47F3"/>
    <w:rsid w:val="005C5127"/>
    <w:rsid w:val="005C51A3"/>
    <w:rsid w:val="005C51A4"/>
    <w:rsid w:val="005C53F8"/>
    <w:rsid w:val="005C55D3"/>
    <w:rsid w:val="005C5790"/>
    <w:rsid w:val="005C5A65"/>
    <w:rsid w:val="005C61FC"/>
    <w:rsid w:val="005C6279"/>
    <w:rsid w:val="005C628D"/>
    <w:rsid w:val="005C6590"/>
    <w:rsid w:val="005C68D4"/>
    <w:rsid w:val="005C74D3"/>
    <w:rsid w:val="005C791C"/>
    <w:rsid w:val="005C7E99"/>
    <w:rsid w:val="005C7F5E"/>
    <w:rsid w:val="005D053C"/>
    <w:rsid w:val="005D14B0"/>
    <w:rsid w:val="005D1547"/>
    <w:rsid w:val="005D161E"/>
    <w:rsid w:val="005D1719"/>
    <w:rsid w:val="005D1E4D"/>
    <w:rsid w:val="005D2089"/>
    <w:rsid w:val="005D2315"/>
    <w:rsid w:val="005D2393"/>
    <w:rsid w:val="005D2502"/>
    <w:rsid w:val="005D2515"/>
    <w:rsid w:val="005D2F78"/>
    <w:rsid w:val="005D314F"/>
    <w:rsid w:val="005D32A8"/>
    <w:rsid w:val="005D3696"/>
    <w:rsid w:val="005D3854"/>
    <w:rsid w:val="005D395B"/>
    <w:rsid w:val="005D3AC4"/>
    <w:rsid w:val="005D3CFC"/>
    <w:rsid w:val="005D436B"/>
    <w:rsid w:val="005D437C"/>
    <w:rsid w:val="005D43D8"/>
    <w:rsid w:val="005D4A8D"/>
    <w:rsid w:val="005D4AFC"/>
    <w:rsid w:val="005D4D37"/>
    <w:rsid w:val="005D4FA0"/>
    <w:rsid w:val="005D5023"/>
    <w:rsid w:val="005D50D1"/>
    <w:rsid w:val="005D58C7"/>
    <w:rsid w:val="005D59DC"/>
    <w:rsid w:val="005D5D37"/>
    <w:rsid w:val="005D60D6"/>
    <w:rsid w:val="005D61D4"/>
    <w:rsid w:val="005D671B"/>
    <w:rsid w:val="005D69DA"/>
    <w:rsid w:val="005D6C7E"/>
    <w:rsid w:val="005D73CD"/>
    <w:rsid w:val="005D7431"/>
    <w:rsid w:val="005D79C1"/>
    <w:rsid w:val="005D7B0C"/>
    <w:rsid w:val="005D7B41"/>
    <w:rsid w:val="005D7C75"/>
    <w:rsid w:val="005D7CC3"/>
    <w:rsid w:val="005D7E12"/>
    <w:rsid w:val="005E03C2"/>
    <w:rsid w:val="005E05E3"/>
    <w:rsid w:val="005E05FE"/>
    <w:rsid w:val="005E0636"/>
    <w:rsid w:val="005E120B"/>
    <w:rsid w:val="005E15E1"/>
    <w:rsid w:val="005E17CD"/>
    <w:rsid w:val="005E1A92"/>
    <w:rsid w:val="005E1BC4"/>
    <w:rsid w:val="005E2638"/>
    <w:rsid w:val="005E3254"/>
    <w:rsid w:val="005E32D3"/>
    <w:rsid w:val="005E3309"/>
    <w:rsid w:val="005E3515"/>
    <w:rsid w:val="005E383A"/>
    <w:rsid w:val="005E399A"/>
    <w:rsid w:val="005E44EE"/>
    <w:rsid w:val="005E4B7F"/>
    <w:rsid w:val="005E4BA9"/>
    <w:rsid w:val="005E4CCD"/>
    <w:rsid w:val="005E4E93"/>
    <w:rsid w:val="005E4FD1"/>
    <w:rsid w:val="005E515F"/>
    <w:rsid w:val="005E51B6"/>
    <w:rsid w:val="005E52CF"/>
    <w:rsid w:val="005E54A4"/>
    <w:rsid w:val="005E5642"/>
    <w:rsid w:val="005E598C"/>
    <w:rsid w:val="005E5E00"/>
    <w:rsid w:val="005E64BF"/>
    <w:rsid w:val="005E6603"/>
    <w:rsid w:val="005E665F"/>
    <w:rsid w:val="005E6FA3"/>
    <w:rsid w:val="005E722C"/>
    <w:rsid w:val="005E725F"/>
    <w:rsid w:val="005E74F6"/>
    <w:rsid w:val="005E7ED2"/>
    <w:rsid w:val="005F0021"/>
    <w:rsid w:val="005F04DA"/>
    <w:rsid w:val="005F070D"/>
    <w:rsid w:val="005F07AA"/>
    <w:rsid w:val="005F08C8"/>
    <w:rsid w:val="005F0FDC"/>
    <w:rsid w:val="005F11C4"/>
    <w:rsid w:val="005F2389"/>
    <w:rsid w:val="005F247C"/>
    <w:rsid w:val="005F2687"/>
    <w:rsid w:val="005F2F80"/>
    <w:rsid w:val="005F31C6"/>
    <w:rsid w:val="005F33F6"/>
    <w:rsid w:val="005F3B40"/>
    <w:rsid w:val="005F3B46"/>
    <w:rsid w:val="005F3FF4"/>
    <w:rsid w:val="005F45DE"/>
    <w:rsid w:val="005F460A"/>
    <w:rsid w:val="005F48FD"/>
    <w:rsid w:val="005F4F1A"/>
    <w:rsid w:val="005F5185"/>
    <w:rsid w:val="005F553C"/>
    <w:rsid w:val="005F57A7"/>
    <w:rsid w:val="005F580E"/>
    <w:rsid w:val="005F6263"/>
    <w:rsid w:val="005F62FB"/>
    <w:rsid w:val="005F6469"/>
    <w:rsid w:val="005F6832"/>
    <w:rsid w:val="005F6D8A"/>
    <w:rsid w:val="005F6DB4"/>
    <w:rsid w:val="005F6FC0"/>
    <w:rsid w:val="005F7462"/>
    <w:rsid w:val="005F74D7"/>
    <w:rsid w:val="005F7B0D"/>
    <w:rsid w:val="00600031"/>
    <w:rsid w:val="0060063E"/>
    <w:rsid w:val="00600936"/>
    <w:rsid w:val="00600A4F"/>
    <w:rsid w:val="00600D0F"/>
    <w:rsid w:val="0060113D"/>
    <w:rsid w:val="00601513"/>
    <w:rsid w:val="0060152D"/>
    <w:rsid w:val="00601A00"/>
    <w:rsid w:val="00601BA4"/>
    <w:rsid w:val="00602372"/>
    <w:rsid w:val="006023A3"/>
    <w:rsid w:val="006025C1"/>
    <w:rsid w:val="006025D2"/>
    <w:rsid w:val="0060267B"/>
    <w:rsid w:val="00602FA9"/>
    <w:rsid w:val="006031E7"/>
    <w:rsid w:val="00603503"/>
    <w:rsid w:val="00603569"/>
    <w:rsid w:val="006035DB"/>
    <w:rsid w:val="00603762"/>
    <w:rsid w:val="00603F4B"/>
    <w:rsid w:val="00603F71"/>
    <w:rsid w:val="006049E2"/>
    <w:rsid w:val="00604B8B"/>
    <w:rsid w:val="00604FCB"/>
    <w:rsid w:val="00605103"/>
    <w:rsid w:val="0060599F"/>
    <w:rsid w:val="00605D5D"/>
    <w:rsid w:val="00606088"/>
    <w:rsid w:val="006062A7"/>
    <w:rsid w:val="00606473"/>
    <w:rsid w:val="00606876"/>
    <w:rsid w:val="00606AFF"/>
    <w:rsid w:val="00606EF9"/>
    <w:rsid w:val="0060753B"/>
    <w:rsid w:val="00607697"/>
    <w:rsid w:val="00607854"/>
    <w:rsid w:val="006078F4"/>
    <w:rsid w:val="00607E14"/>
    <w:rsid w:val="006100C9"/>
    <w:rsid w:val="0061015E"/>
    <w:rsid w:val="006102EA"/>
    <w:rsid w:val="0061049C"/>
    <w:rsid w:val="00610609"/>
    <w:rsid w:val="0061089C"/>
    <w:rsid w:val="00610F8D"/>
    <w:rsid w:val="006110F8"/>
    <w:rsid w:val="00611172"/>
    <w:rsid w:val="006111B1"/>
    <w:rsid w:val="00611330"/>
    <w:rsid w:val="006114BC"/>
    <w:rsid w:val="00612013"/>
    <w:rsid w:val="00612016"/>
    <w:rsid w:val="006121B5"/>
    <w:rsid w:val="006121C3"/>
    <w:rsid w:val="006124F6"/>
    <w:rsid w:val="00612726"/>
    <w:rsid w:val="00612E1D"/>
    <w:rsid w:val="00612FEA"/>
    <w:rsid w:val="00613546"/>
    <w:rsid w:val="00613766"/>
    <w:rsid w:val="00613788"/>
    <w:rsid w:val="006144ED"/>
    <w:rsid w:val="0061455A"/>
    <w:rsid w:val="00614BF3"/>
    <w:rsid w:val="00614E21"/>
    <w:rsid w:val="0061581E"/>
    <w:rsid w:val="006166B6"/>
    <w:rsid w:val="00616910"/>
    <w:rsid w:val="006169D2"/>
    <w:rsid w:val="00616F8B"/>
    <w:rsid w:val="00617245"/>
    <w:rsid w:val="006175B6"/>
    <w:rsid w:val="00617603"/>
    <w:rsid w:val="006177EE"/>
    <w:rsid w:val="00617B11"/>
    <w:rsid w:val="00620054"/>
    <w:rsid w:val="00620560"/>
    <w:rsid w:val="00620963"/>
    <w:rsid w:val="0062105F"/>
    <w:rsid w:val="00621185"/>
    <w:rsid w:val="006212F5"/>
    <w:rsid w:val="00621467"/>
    <w:rsid w:val="00621B34"/>
    <w:rsid w:val="00621C92"/>
    <w:rsid w:val="0062223C"/>
    <w:rsid w:val="00622498"/>
    <w:rsid w:val="006227AE"/>
    <w:rsid w:val="006227B5"/>
    <w:rsid w:val="0062282F"/>
    <w:rsid w:val="00622AEB"/>
    <w:rsid w:val="00622B78"/>
    <w:rsid w:val="006230DE"/>
    <w:rsid w:val="00623104"/>
    <w:rsid w:val="006235C9"/>
    <w:rsid w:val="006238EB"/>
    <w:rsid w:val="006239FD"/>
    <w:rsid w:val="0062420B"/>
    <w:rsid w:val="00624368"/>
    <w:rsid w:val="00624692"/>
    <w:rsid w:val="00624BA6"/>
    <w:rsid w:val="00624E63"/>
    <w:rsid w:val="0062531C"/>
    <w:rsid w:val="00625503"/>
    <w:rsid w:val="0062553C"/>
    <w:rsid w:val="00625855"/>
    <w:rsid w:val="00625E3D"/>
    <w:rsid w:val="00626318"/>
    <w:rsid w:val="00626BA4"/>
    <w:rsid w:val="00626E60"/>
    <w:rsid w:val="00627300"/>
    <w:rsid w:val="00627AFF"/>
    <w:rsid w:val="00627C62"/>
    <w:rsid w:val="00630163"/>
    <w:rsid w:val="006305FD"/>
    <w:rsid w:val="006307C7"/>
    <w:rsid w:val="006308C8"/>
    <w:rsid w:val="006309D5"/>
    <w:rsid w:val="00630D38"/>
    <w:rsid w:val="00631161"/>
    <w:rsid w:val="00631C73"/>
    <w:rsid w:val="00631FB6"/>
    <w:rsid w:val="00632087"/>
    <w:rsid w:val="00632142"/>
    <w:rsid w:val="00632940"/>
    <w:rsid w:val="00632B71"/>
    <w:rsid w:val="00632D1A"/>
    <w:rsid w:val="00632EB5"/>
    <w:rsid w:val="006332F0"/>
    <w:rsid w:val="006338CB"/>
    <w:rsid w:val="00633CD6"/>
    <w:rsid w:val="00633D50"/>
    <w:rsid w:val="0063451C"/>
    <w:rsid w:val="0063474F"/>
    <w:rsid w:val="006349D6"/>
    <w:rsid w:val="006349F3"/>
    <w:rsid w:val="00634C44"/>
    <w:rsid w:val="00634DC9"/>
    <w:rsid w:val="00634F67"/>
    <w:rsid w:val="00635517"/>
    <w:rsid w:val="00635841"/>
    <w:rsid w:val="0063594D"/>
    <w:rsid w:val="00635A35"/>
    <w:rsid w:val="00635E8F"/>
    <w:rsid w:val="00636049"/>
    <w:rsid w:val="00636609"/>
    <w:rsid w:val="006368DE"/>
    <w:rsid w:val="00636ED4"/>
    <w:rsid w:val="00636EE5"/>
    <w:rsid w:val="00637543"/>
    <w:rsid w:val="006377BE"/>
    <w:rsid w:val="00637E46"/>
    <w:rsid w:val="00640158"/>
    <w:rsid w:val="00640278"/>
    <w:rsid w:val="0064049D"/>
    <w:rsid w:val="00640740"/>
    <w:rsid w:val="0064078F"/>
    <w:rsid w:val="00640A7B"/>
    <w:rsid w:val="00640B37"/>
    <w:rsid w:val="00640B40"/>
    <w:rsid w:val="0064100D"/>
    <w:rsid w:val="0064164D"/>
    <w:rsid w:val="00641A62"/>
    <w:rsid w:val="00641A68"/>
    <w:rsid w:val="0064208E"/>
    <w:rsid w:val="00642132"/>
    <w:rsid w:val="006423E5"/>
    <w:rsid w:val="006428BA"/>
    <w:rsid w:val="00642BBF"/>
    <w:rsid w:val="00643198"/>
    <w:rsid w:val="00643286"/>
    <w:rsid w:val="00643371"/>
    <w:rsid w:val="006433A5"/>
    <w:rsid w:val="00643867"/>
    <w:rsid w:val="00643DC5"/>
    <w:rsid w:val="0064416A"/>
    <w:rsid w:val="00644E4C"/>
    <w:rsid w:val="00644E92"/>
    <w:rsid w:val="006452D6"/>
    <w:rsid w:val="006456B1"/>
    <w:rsid w:val="006456D7"/>
    <w:rsid w:val="00645708"/>
    <w:rsid w:val="0064594E"/>
    <w:rsid w:val="006459B9"/>
    <w:rsid w:val="00646106"/>
    <w:rsid w:val="00646110"/>
    <w:rsid w:val="0064620A"/>
    <w:rsid w:val="0064621B"/>
    <w:rsid w:val="006467C2"/>
    <w:rsid w:val="0064762D"/>
    <w:rsid w:val="00647A35"/>
    <w:rsid w:val="00650224"/>
    <w:rsid w:val="0065041F"/>
    <w:rsid w:val="006509E7"/>
    <w:rsid w:val="00650E15"/>
    <w:rsid w:val="00650EBE"/>
    <w:rsid w:val="00651BD3"/>
    <w:rsid w:val="00651D15"/>
    <w:rsid w:val="00652072"/>
    <w:rsid w:val="00652175"/>
    <w:rsid w:val="006526CA"/>
    <w:rsid w:val="00652987"/>
    <w:rsid w:val="00652A28"/>
    <w:rsid w:val="00652FB2"/>
    <w:rsid w:val="006531B5"/>
    <w:rsid w:val="00653D3D"/>
    <w:rsid w:val="00653F5B"/>
    <w:rsid w:val="006544B0"/>
    <w:rsid w:val="00654890"/>
    <w:rsid w:val="00655069"/>
    <w:rsid w:val="0065518D"/>
    <w:rsid w:val="006551B5"/>
    <w:rsid w:val="0065532A"/>
    <w:rsid w:val="0065537C"/>
    <w:rsid w:val="006553AE"/>
    <w:rsid w:val="00655480"/>
    <w:rsid w:val="0065560E"/>
    <w:rsid w:val="00655A63"/>
    <w:rsid w:val="00655BB1"/>
    <w:rsid w:val="00655C6D"/>
    <w:rsid w:val="00655CA7"/>
    <w:rsid w:val="00655DDC"/>
    <w:rsid w:val="00656163"/>
    <w:rsid w:val="0065662D"/>
    <w:rsid w:val="0065669F"/>
    <w:rsid w:val="006566FE"/>
    <w:rsid w:val="006569EE"/>
    <w:rsid w:val="00656C6B"/>
    <w:rsid w:val="00656D5D"/>
    <w:rsid w:val="00657300"/>
    <w:rsid w:val="00657536"/>
    <w:rsid w:val="00657C27"/>
    <w:rsid w:val="00657D23"/>
    <w:rsid w:val="00657E77"/>
    <w:rsid w:val="00657FF6"/>
    <w:rsid w:val="00660145"/>
    <w:rsid w:val="006602AF"/>
    <w:rsid w:val="0066049A"/>
    <w:rsid w:val="00661341"/>
    <w:rsid w:val="006618FC"/>
    <w:rsid w:val="00662582"/>
    <w:rsid w:val="00662C8C"/>
    <w:rsid w:val="00662E4C"/>
    <w:rsid w:val="00662FB6"/>
    <w:rsid w:val="00663080"/>
    <w:rsid w:val="0066310E"/>
    <w:rsid w:val="006633C0"/>
    <w:rsid w:val="00663436"/>
    <w:rsid w:val="006638A7"/>
    <w:rsid w:val="00663BB6"/>
    <w:rsid w:val="00663DC9"/>
    <w:rsid w:val="0066481C"/>
    <w:rsid w:val="00664A83"/>
    <w:rsid w:val="0066511A"/>
    <w:rsid w:val="006652E7"/>
    <w:rsid w:val="006653C5"/>
    <w:rsid w:val="0066546A"/>
    <w:rsid w:val="00665814"/>
    <w:rsid w:val="00666077"/>
    <w:rsid w:val="00666405"/>
    <w:rsid w:val="00666618"/>
    <w:rsid w:val="00666756"/>
    <w:rsid w:val="00666966"/>
    <w:rsid w:val="00666A11"/>
    <w:rsid w:val="00666E0D"/>
    <w:rsid w:val="00666EED"/>
    <w:rsid w:val="00666F0D"/>
    <w:rsid w:val="006674A5"/>
    <w:rsid w:val="0066787B"/>
    <w:rsid w:val="00667B2B"/>
    <w:rsid w:val="00667B31"/>
    <w:rsid w:val="00667C5F"/>
    <w:rsid w:val="00667E21"/>
    <w:rsid w:val="00667F67"/>
    <w:rsid w:val="006700E8"/>
    <w:rsid w:val="0067034B"/>
    <w:rsid w:val="006704A6"/>
    <w:rsid w:val="006707A1"/>
    <w:rsid w:val="0067098B"/>
    <w:rsid w:val="006715E9"/>
    <w:rsid w:val="00671681"/>
    <w:rsid w:val="00671816"/>
    <w:rsid w:val="006718CF"/>
    <w:rsid w:val="0067193E"/>
    <w:rsid w:val="00671946"/>
    <w:rsid w:val="00672021"/>
    <w:rsid w:val="006729DE"/>
    <w:rsid w:val="00672C4D"/>
    <w:rsid w:val="006731B1"/>
    <w:rsid w:val="00673224"/>
    <w:rsid w:val="006732A7"/>
    <w:rsid w:val="006737AC"/>
    <w:rsid w:val="00673C3B"/>
    <w:rsid w:val="00673CBA"/>
    <w:rsid w:val="00674018"/>
    <w:rsid w:val="006742CE"/>
    <w:rsid w:val="0067453C"/>
    <w:rsid w:val="006747D5"/>
    <w:rsid w:val="006747DB"/>
    <w:rsid w:val="00674A53"/>
    <w:rsid w:val="00674B01"/>
    <w:rsid w:val="00675086"/>
    <w:rsid w:val="006752DC"/>
    <w:rsid w:val="0067558C"/>
    <w:rsid w:val="00675793"/>
    <w:rsid w:val="00675985"/>
    <w:rsid w:val="00675A1F"/>
    <w:rsid w:val="0067674B"/>
    <w:rsid w:val="006768E4"/>
    <w:rsid w:val="00676FBB"/>
    <w:rsid w:val="006770D1"/>
    <w:rsid w:val="0067711F"/>
    <w:rsid w:val="006772DB"/>
    <w:rsid w:val="00677BCC"/>
    <w:rsid w:val="00680386"/>
    <w:rsid w:val="0068059B"/>
    <w:rsid w:val="00680811"/>
    <w:rsid w:val="00680B36"/>
    <w:rsid w:val="00680B41"/>
    <w:rsid w:val="00680C3C"/>
    <w:rsid w:val="00680E70"/>
    <w:rsid w:val="00680FCD"/>
    <w:rsid w:val="006813A5"/>
    <w:rsid w:val="00681407"/>
    <w:rsid w:val="006818E0"/>
    <w:rsid w:val="00681A49"/>
    <w:rsid w:val="00681A9A"/>
    <w:rsid w:val="00681CC4"/>
    <w:rsid w:val="00681DEB"/>
    <w:rsid w:val="00681E81"/>
    <w:rsid w:val="00682193"/>
    <w:rsid w:val="00682265"/>
    <w:rsid w:val="00682905"/>
    <w:rsid w:val="0068298A"/>
    <w:rsid w:val="00682A76"/>
    <w:rsid w:val="00683194"/>
    <w:rsid w:val="006834E0"/>
    <w:rsid w:val="00683D66"/>
    <w:rsid w:val="00684573"/>
    <w:rsid w:val="00684852"/>
    <w:rsid w:val="006849E5"/>
    <w:rsid w:val="00684D5E"/>
    <w:rsid w:val="0068566E"/>
    <w:rsid w:val="00685DEE"/>
    <w:rsid w:val="00685EDD"/>
    <w:rsid w:val="0068605D"/>
    <w:rsid w:val="00686106"/>
    <w:rsid w:val="00686C87"/>
    <w:rsid w:val="00687BEA"/>
    <w:rsid w:val="00687D0F"/>
    <w:rsid w:val="00687D3E"/>
    <w:rsid w:val="00690433"/>
    <w:rsid w:val="006908F7"/>
    <w:rsid w:val="00690A32"/>
    <w:rsid w:val="00690AD7"/>
    <w:rsid w:val="00690E89"/>
    <w:rsid w:val="00691112"/>
    <w:rsid w:val="00691257"/>
    <w:rsid w:val="00691294"/>
    <w:rsid w:val="00691769"/>
    <w:rsid w:val="006918A1"/>
    <w:rsid w:val="00691A3F"/>
    <w:rsid w:val="00691F8C"/>
    <w:rsid w:val="00692303"/>
    <w:rsid w:val="006927FA"/>
    <w:rsid w:val="00692C9B"/>
    <w:rsid w:val="00692E60"/>
    <w:rsid w:val="0069387D"/>
    <w:rsid w:val="006939C7"/>
    <w:rsid w:val="00694354"/>
    <w:rsid w:val="00694686"/>
    <w:rsid w:val="00694698"/>
    <w:rsid w:val="00694B27"/>
    <w:rsid w:val="00694F84"/>
    <w:rsid w:val="0069572A"/>
    <w:rsid w:val="00695734"/>
    <w:rsid w:val="0069598A"/>
    <w:rsid w:val="00695AD6"/>
    <w:rsid w:val="006963A0"/>
    <w:rsid w:val="0069675F"/>
    <w:rsid w:val="00697100"/>
    <w:rsid w:val="00697474"/>
    <w:rsid w:val="006A01E0"/>
    <w:rsid w:val="006A0543"/>
    <w:rsid w:val="006A07F6"/>
    <w:rsid w:val="006A0DCB"/>
    <w:rsid w:val="006A1018"/>
    <w:rsid w:val="006A1453"/>
    <w:rsid w:val="006A1E10"/>
    <w:rsid w:val="006A2293"/>
    <w:rsid w:val="006A286E"/>
    <w:rsid w:val="006A2B11"/>
    <w:rsid w:val="006A2C0D"/>
    <w:rsid w:val="006A2E57"/>
    <w:rsid w:val="006A3162"/>
    <w:rsid w:val="006A3273"/>
    <w:rsid w:val="006A34BF"/>
    <w:rsid w:val="006A3603"/>
    <w:rsid w:val="006A38B8"/>
    <w:rsid w:val="006A3DD3"/>
    <w:rsid w:val="006A3FC9"/>
    <w:rsid w:val="006A40F5"/>
    <w:rsid w:val="006A480C"/>
    <w:rsid w:val="006A4D38"/>
    <w:rsid w:val="006A4DEF"/>
    <w:rsid w:val="006A509D"/>
    <w:rsid w:val="006A532B"/>
    <w:rsid w:val="006A53F3"/>
    <w:rsid w:val="006A548F"/>
    <w:rsid w:val="006A5634"/>
    <w:rsid w:val="006A5823"/>
    <w:rsid w:val="006A5BAF"/>
    <w:rsid w:val="006A5D7E"/>
    <w:rsid w:val="006A6444"/>
    <w:rsid w:val="006A6C33"/>
    <w:rsid w:val="006A6CAD"/>
    <w:rsid w:val="006A72CD"/>
    <w:rsid w:val="006A735E"/>
    <w:rsid w:val="006A779E"/>
    <w:rsid w:val="006A7EE3"/>
    <w:rsid w:val="006A7F7D"/>
    <w:rsid w:val="006B006F"/>
    <w:rsid w:val="006B054D"/>
    <w:rsid w:val="006B0CCF"/>
    <w:rsid w:val="006B0D14"/>
    <w:rsid w:val="006B0D53"/>
    <w:rsid w:val="006B0E5D"/>
    <w:rsid w:val="006B1100"/>
    <w:rsid w:val="006B1C12"/>
    <w:rsid w:val="006B2025"/>
    <w:rsid w:val="006B24A9"/>
    <w:rsid w:val="006B2613"/>
    <w:rsid w:val="006B26DB"/>
    <w:rsid w:val="006B2831"/>
    <w:rsid w:val="006B2897"/>
    <w:rsid w:val="006B2982"/>
    <w:rsid w:val="006B2989"/>
    <w:rsid w:val="006B2A17"/>
    <w:rsid w:val="006B2CD3"/>
    <w:rsid w:val="006B331B"/>
    <w:rsid w:val="006B36A8"/>
    <w:rsid w:val="006B37D1"/>
    <w:rsid w:val="006B4222"/>
    <w:rsid w:val="006B4C4C"/>
    <w:rsid w:val="006B548B"/>
    <w:rsid w:val="006B5571"/>
    <w:rsid w:val="006B57FB"/>
    <w:rsid w:val="006B5F63"/>
    <w:rsid w:val="006B60E1"/>
    <w:rsid w:val="006B663B"/>
    <w:rsid w:val="006B6F3C"/>
    <w:rsid w:val="006B7526"/>
    <w:rsid w:val="006B7A90"/>
    <w:rsid w:val="006B7EB3"/>
    <w:rsid w:val="006B7F48"/>
    <w:rsid w:val="006C0100"/>
    <w:rsid w:val="006C01DF"/>
    <w:rsid w:val="006C029A"/>
    <w:rsid w:val="006C0985"/>
    <w:rsid w:val="006C0C03"/>
    <w:rsid w:val="006C0C80"/>
    <w:rsid w:val="006C0EAD"/>
    <w:rsid w:val="006C0F40"/>
    <w:rsid w:val="006C1467"/>
    <w:rsid w:val="006C1859"/>
    <w:rsid w:val="006C19A3"/>
    <w:rsid w:val="006C19B5"/>
    <w:rsid w:val="006C1B76"/>
    <w:rsid w:val="006C2473"/>
    <w:rsid w:val="006C2BCD"/>
    <w:rsid w:val="006C2D23"/>
    <w:rsid w:val="006C2FF0"/>
    <w:rsid w:val="006C3410"/>
    <w:rsid w:val="006C34B4"/>
    <w:rsid w:val="006C3542"/>
    <w:rsid w:val="006C361E"/>
    <w:rsid w:val="006C37C1"/>
    <w:rsid w:val="006C40B3"/>
    <w:rsid w:val="006C4237"/>
    <w:rsid w:val="006C44ED"/>
    <w:rsid w:val="006C4517"/>
    <w:rsid w:val="006C4768"/>
    <w:rsid w:val="006C498F"/>
    <w:rsid w:val="006C5666"/>
    <w:rsid w:val="006C5685"/>
    <w:rsid w:val="006C56EC"/>
    <w:rsid w:val="006C5771"/>
    <w:rsid w:val="006C58F6"/>
    <w:rsid w:val="006C591B"/>
    <w:rsid w:val="006C5C9F"/>
    <w:rsid w:val="006C5CCB"/>
    <w:rsid w:val="006C5EE7"/>
    <w:rsid w:val="006C6028"/>
    <w:rsid w:val="006C60C2"/>
    <w:rsid w:val="006C6420"/>
    <w:rsid w:val="006C6B8B"/>
    <w:rsid w:val="006C7569"/>
    <w:rsid w:val="006C79A3"/>
    <w:rsid w:val="006C7C3A"/>
    <w:rsid w:val="006C7CED"/>
    <w:rsid w:val="006C7CEF"/>
    <w:rsid w:val="006D0056"/>
    <w:rsid w:val="006D0275"/>
    <w:rsid w:val="006D029F"/>
    <w:rsid w:val="006D02CA"/>
    <w:rsid w:val="006D07E2"/>
    <w:rsid w:val="006D0872"/>
    <w:rsid w:val="006D09E6"/>
    <w:rsid w:val="006D0B1D"/>
    <w:rsid w:val="006D0BD4"/>
    <w:rsid w:val="006D0CEE"/>
    <w:rsid w:val="006D0ED9"/>
    <w:rsid w:val="006D0F41"/>
    <w:rsid w:val="006D1161"/>
    <w:rsid w:val="006D1561"/>
    <w:rsid w:val="006D2337"/>
    <w:rsid w:val="006D24B4"/>
    <w:rsid w:val="006D2994"/>
    <w:rsid w:val="006D2A57"/>
    <w:rsid w:val="006D2FB4"/>
    <w:rsid w:val="006D3782"/>
    <w:rsid w:val="006D3DC7"/>
    <w:rsid w:val="006D3E25"/>
    <w:rsid w:val="006D4D78"/>
    <w:rsid w:val="006D4DFF"/>
    <w:rsid w:val="006D4E63"/>
    <w:rsid w:val="006D4FF7"/>
    <w:rsid w:val="006D520D"/>
    <w:rsid w:val="006D5771"/>
    <w:rsid w:val="006D57D0"/>
    <w:rsid w:val="006D597D"/>
    <w:rsid w:val="006D5B06"/>
    <w:rsid w:val="006D5E6E"/>
    <w:rsid w:val="006D62FA"/>
    <w:rsid w:val="006D6BED"/>
    <w:rsid w:val="006D6FCF"/>
    <w:rsid w:val="006D701E"/>
    <w:rsid w:val="006D7055"/>
    <w:rsid w:val="006D7252"/>
    <w:rsid w:val="006D735B"/>
    <w:rsid w:val="006D7839"/>
    <w:rsid w:val="006D7B07"/>
    <w:rsid w:val="006D7D1F"/>
    <w:rsid w:val="006E0B73"/>
    <w:rsid w:val="006E0C60"/>
    <w:rsid w:val="006E0CE4"/>
    <w:rsid w:val="006E124C"/>
    <w:rsid w:val="006E130B"/>
    <w:rsid w:val="006E14B3"/>
    <w:rsid w:val="006E1986"/>
    <w:rsid w:val="006E1B60"/>
    <w:rsid w:val="006E1B99"/>
    <w:rsid w:val="006E1DB4"/>
    <w:rsid w:val="006E1EA3"/>
    <w:rsid w:val="006E2323"/>
    <w:rsid w:val="006E2CC5"/>
    <w:rsid w:val="006E318F"/>
    <w:rsid w:val="006E31E7"/>
    <w:rsid w:val="006E36BF"/>
    <w:rsid w:val="006E37A5"/>
    <w:rsid w:val="006E3FA5"/>
    <w:rsid w:val="006E42EB"/>
    <w:rsid w:val="006E47EA"/>
    <w:rsid w:val="006E4B01"/>
    <w:rsid w:val="006E4CDA"/>
    <w:rsid w:val="006E4D6F"/>
    <w:rsid w:val="006E4DA7"/>
    <w:rsid w:val="006E4F0E"/>
    <w:rsid w:val="006E4F4F"/>
    <w:rsid w:val="006E517A"/>
    <w:rsid w:val="006E5345"/>
    <w:rsid w:val="006E54B7"/>
    <w:rsid w:val="006E585A"/>
    <w:rsid w:val="006E5BDD"/>
    <w:rsid w:val="006E6214"/>
    <w:rsid w:val="006E67BB"/>
    <w:rsid w:val="006E682A"/>
    <w:rsid w:val="006E6941"/>
    <w:rsid w:val="006E695D"/>
    <w:rsid w:val="006E6B07"/>
    <w:rsid w:val="006E72E7"/>
    <w:rsid w:val="006E741D"/>
    <w:rsid w:val="006E76A0"/>
    <w:rsid w:val="006E7786"/>
    <w:rsid w:val="006E79A4"/>
    <w:rsid w:val="006E7B60"/>
    <w:rsid w:val="006F0176"/>
    <w:rsid w:val="006F0261"/>
    <w:rsid w:val="006F0F9B"/>
    <w:rsid w:val="006F148F"/>
    <w:rsid w:val="006F1BBD"/>
    <w:rsid w:val="006F27D2"/>
    <w:rsid w:val="006F2910"/>
    <w:rsid w:val="006F2F38"/>
    <w:rsid w:val="006F31ED"/>
    <w:rsid w:val="006F3680"/>
    <w:rsid w:val="006F3845"/>
    <w:rsid w:val="006F3C6C"/>
    <w:rsid w:val="006F4095"/>
    <w:rsid w:val="006F4165"/>
    <w:rsid w:val="006F4375"/>
    <w:rsid w:val="006F4772"/>
    <w:rsid w:val="006F47C7"/>
    <w:rsid w:val="006F4C71"/>
    <w:rsid w:val="006F4D28"/>
    <w:rsid w:val="006F4E89"/>
    <w:rsid w:val="006F4ED9"/>
    <w:rsid w:val="006F500C"/>
    <w:rsid w:val="006F5377"/>
    <w:rsid w:val="006F53DC"/>
    <w:rsid w:val="006F5560"/>
    <w:rsid w:val="006F563B"/>
    <w:rsid w:val="006F566E"/>
    <w:rsid w:val="006F5884"/>
    <w:rsid w:val="006F59B6"/>
    <w:rsid w:val="006F6656"/>
    <w:rsid w:val="006F6CB1"/>
    <w:rsid w:val="006F6E85"/>
    <w:rsid w:val="006F7BCC"/>
    <w:rsid w:val="006F7F61"/>
    <w:rsid w:val="0070010A"/>
    <w:rsid w:val="00700277"/>
    <w:rsid w:val="0070043D"/>
    <w:rsid w:val="00700E43"/>
    <w:rsid w:val="007010D2"/>
    <w:rsid w:val="007019FF"/>
    <w:rsid w:val="00701AE3"/>
    <w:rsid w:val="00701CB3"/>
    <w:rsid w:val="00701DBD"/>
    <w:rsid w:val="0070226D"/>
    <w:rsid w:val="0070228F"/>
    <w:rsid w:val="007024B7"/>
    <w:rsid w:val="0070250B"/>
    <w:rsid w:val="0070273E"/>
    <w:rsid w:val="00702EA2"/>
    <w:rsid w:val="0070373A"/>
    <w:rsid w:val="007037DE"/>
    <w:rsid w:val="00703D9D"/>
    <w:rsid w:val="00703E2A"/>
    <w:rsid w:val="007043E3"/>
    <w:rsid w:val="0070458D"/>
    <w:rsid w:val="00704C23"/>
    <w:rsid w:val="00704CEE"/>
    <w:rsid w:val="00704D22"/>
    <w:rsid w:val="00705067"/>
    <w:rsid w:val="007055BC"/>
    <w:rsid w:val="007055E9"/>
    <w:rsid w:val="007055F9"/>
    <w:rsid w:val="00705718"/>
    <w:rsid w:val="0070571B"/>
    <w:rsid w:val="00705F95"/>
    <w:rsid w:val="0070609E"/>
    <w:rsid w:val="007060BE"/>
    <w:rsid w:val="007063B9"/>
    <w:rsid w:val="007063EB"/>
    <w:rsid w:val="007067F7"/>
    <w:rsid w:val="00706F43"/>
    <w:rsid w:val="00707302"/>
    <w:rsid w:val="00707486"/>
    <w:rsid w:val="00707B3D"/>
    <w:rsid w:val="007100CD"/>
    <w:rsid w:val="0071010B"/>
    <w:rsid w:val="00710968"/>
    <w:rsid w:val="00710D9D"/>
    <w:rsid w:val="0071265A"/>
    <w:rsid w:val="00713191"/>
    <w:rsid w:val="00713B57"/>
    <w:rsid w:val="00713BCF"/>
    <w:rsid w:val="00713C6C"/>
    <w:rsid w:val="00713D5C"/>
    <w:rsid w:val="00713FE5"/>
    <w:rsid w:val="00714993"/>
    <w:rsid w:val="00714B33"/>
    <w:rsid w:val="00714CC3"/>
    <w:rsid w:val="00714D0E"/>
    <w:rsid w:val="00714D33"/>
    <w:rsid w:val="00714DDE"/>
    <w:rsid w:val="0071521A"/>
    <w:rsid w:val="00715234"/>
    <w:rsid w:val="0071547D"/>
    <w:rsid w:val="00715491"/>
    <w:rsid w:val="007155E6"/>
    <w:rsid w:val="00715D36"/>
    <w:rsid w:val="00715EA6"/>
    <w:rsid w:val="00715F50"/>
    <w:rsid w:val="00716160"/>
    <w:rsid w:val="00716367"/>
    <w:rsid w:val="00716518"/>
    <w:rsid w:val="007165A1"/>
    <w:rsid w:val="00716A6C"/>
    <w:rsid w:val="00716B6A"/>
    <w:rsid w:val="00717239"/>
    <w:rsid w:val="0071733F"/>
    <w:rsid w:val="0071745B"/>
    <w:rsid w:val="00717570"/>
    <w:rsid w:val="0071782A"/>
    <w:rsid w:val="007208C4"/>
    <w:rsid w:val="007208D9"/>
    <w:rsid w:val="00720D0A"/>
    <w:rsid w:val="007213F2"/>
    <w:rsid w:val="00721967"/>
    <w:rsid w:val="00721B78"/>
    <w:rsid w:val="0072204B"/>
    <w:rsid w:val="0072288F"/>
    <w:rsid w:val="00722963"/>
    <w:rsid w:val="00722B3A"/>
    <w:rsid w:val="00722BE3"/>
    <w:rsid w:val="00722C7E"/>
    <w:rsid w:val="00722DFC"/>
    <w:rsid w:val="007231DE"/>
    <w:rsid w:val="00723B0D"/>
    <w:rsid w:val="00724530"/>
    <w:rsid w:val="007245F7"/>
    <w:rsid w:val="00724737"/>
    <w:rsid w:val="0072473E"/>
    <w:rsid w:val="00724A27"/>
    <w:rsid w:val="00724AD5"/>
    <w:rsid w:val="00724CC1"/>
    <w:rsid w:val="00724DD7"/>
    <w:rsid w:val="00724DEB"/>
    <w:rsid w:val="00724E77"/>
    <w:rsid w:val="00725046"/>
    <w:rsid w:val="0072512D"/>
    <w:rsid w:val="00725583"/>
    <w:rsid w:val="00725FEC"/>
    <w:rsid w:val="0072638A"/>
    <w:rsid w:val="007266B2"/>
    <w:rsid w:val="007266D3"/>
    <w:rsid w:val="00726A00"/>
    <w:rsid w:val="00726A07"/>
    <w:rsid w:val="00726DBD"/>
    <w:rsid w:val="00726F75"/>
    <w:rsid w:val="0072703E"/>
    <w:rsid w:val="007270BA"/>
    <w:rsid w:val="00727BC9"/>
    <w:rsid w:val="00727BDE"/>
    <w:rsid w:val="00727FF0"/>
    <w:rsid w:val="0073000C"/>
    <w:rsid w:val="0073041A"/>
    <w:rsid w:val="007304B1"/>
    <w:rsid w:val="007307F2"/>
    <w:rsid w:val="00730813"/>
    <w:rsid w:val="00730C07"/>
    <w:rsid w:val="00731240"/>
    <w:rsid w:val="007318B4"/>
    <w:rsid w:val="007318BF"/>
    <w:rsid w:val="00731A7E"/>
    <w:rsid w:val="00732453"/>
    <w:rsid w:val="00732720"/>
    <w:rsid w:val="00733340"/>
    <w:rsid w:val="0073340E"/>
    <w:rsid w:val="0073368B"/>
    <w:rsid w:val="007338F2"/>
    <w:rsid w:val="0073399F"/>
    <w:rsid w:val="00733EE3"/>
    <w:rsid w:val="00734016"/>
    <w:rsid w:val="00734112"/>
    <w:rsid w:val="007344E5"/>
    <w:rsid w:val="00734BEC"/>
    <w:rsid w:val="007351E8"/>
    <w:rsid w:val="0073526B"/>
    <w:rsid w:val="007352B3"/>
    <w:rsid w:val="007354E6"/>
    <w:rsid w:val="00735CAD"/>
    <w:rsid w:val="00736568"/>
    <w:rsid w:val="00736621"/>
    <w:rsid w:val="00736636"/>
    <w:rsid w:val="00736952"/>
    <w:rsid w:val="0073695F"/>
    <w:rsid w:val="0073697E"/>
    <w:rsid w:val="00736D42"/>
    <w:rsid w:val="00736DBE"/>
    <w:rsid w:val="0073738C"/>
    <w:rsid w:val="007376D2"/>
    <w:rsid w:val="00737735"/>
    <w:rsid w:val="00740201"/>
    <w:rsid w:val="0074053C"/>
    <w:rsid w:val="00740E86"/>
    <w:rsid w:val="00740EAE"/>
    <w:rsid w:val="0074100B"/>
    <w:rsid w:val="0074112B"/>
    <w:rsid w:val="0074119B"/>
    <w:rsid w:val="00741374"/>
    <w:rsid w:val="00741503"/>
    <w:rsid w:val="00742143"/>
    <w:rsid w:val="00742381"/>
    <w:rsid w:val="007428D3"/>
    <w:rsid w:val="007429B0"/>
    <w:rsid w:val="00742BDF"/>
    <w:rsid w:val="00742D51"/>
    <w:rsid w:val="00742F5F"/>
    <w:rsid w:val="007431E3"/>
    <w:rsid w:val="007432FA"/>
    <w:rsid w:val="00743497"/>
    <w:rsid w:val="00743959"/>
    <w:rsid w:val="00743BB2"/>
    <w:rsid w:val="00744047"/>
    <w:rsid w:val="0074404D"/>
    <w:rsid w:val="00744272"/>
    <w:rsid w:val="00744646"/>
    <w:rsid w:val="00744D2C"/>
    <w:rsid w:val="0074515A"/>
    <w:rsid w:val="0074528B"/>
    <w:rsid w:val="00745299"/>
    <w:rsid w:val="00745EF8"/>
    <w:rsid w:val="007461A4"/>
    <w:rsid w:val="00746205"/>
    <w:rsid w:val="0074626A"/>
    <w:rsid w:val="00746A4C"/>
    <w:rsid w:val="00746E7B"/>
    <w:rsid w:val="0074768B"/>
    <w:rsid w:val="007476EF"/>
    <w:rsid w:val="00747C0B"/>
    <w:rsid w:val="00747C40"/>
    <w:rsid w:val="00747E08"/>
    <w:rsid w:val="00747F7D"/>
    <w:rsid w:val="00750055"/>
    <w:rsid w:val="007500A5"/>
    <w:rsid w:val="007501F2"/>
    <w:rsid w:val="00750923"/>
    <w:rsid w:val="00750C2D"/>
    <w:rsid w:val="00750CE0"/>
    <w:rsid w:val="007511F3"/>
    <w:rsid w:val="00751216"/>
    <w:rsid w:val="00751675"/>
    <w:rsid w:val="00751F97"/>
    <w:rsid w:val="007526BD"/>
    <w:rsid w:val="00752907"/>
    <w:rsid w:val="00752A12"/>
    <w:rsid w:val="00752AD0"/>
    <w:rsid w:val="00752D7F"/>
    <w:rsid w:val="00752FDC"/>
    <w:rsid w:val="00753071"/>
    <w:rsid w:val="00753416"/>
    <w:rsid w:val="00753549"/>
    <w:rsid w:val="0075354A"/>
    <w:rsid w:val="0075359B"/>
    <w:rsid w:val="0075391A"/>
    <w:rsid w:val="007539B1"/>
    <w:rsid w:val="00753B08"/>
    <w:rsid w:val="00753D17"/>
    <w:rsid w:val="00753ED9"/>
    <w:rsid w:val="007540C5"/>
    <w:rsid w:val="0075439E"/>
    <w:rsid w:val="0075478A"/>
    <w:rsid w:val="007547C2"/>
    <w:rsid w:val="00754855"/>
    <w:rsid w:val="007549BB"/>
    <w:rsid w:val="00754BFC"/>
    <w:rsid w:val="00754C4E"/>
    <w:rsid w:val="00754F8F"/>
    <w:rsid w:val="007552CC"/>
    <w:rsid w:val="00755A1D"/>
    <w:rsid w:val="00755C85"/>
    <w:rsid w:val="00755DED"/>
    <w:rsid w:val="00756103"/>
    <w:rsid w:val="0075667D"/>
    <w:rsid w:val="00756A25"/>
    <w:rsid w:val="00756EFE"/>
    <w:rsid w:val="0075751F"/>
    <w:rsid w:val="00757533"/>
    <w:rsid w:val="00757B05"/>
    <w:rsid w:val="00757D04"/>
    <w:rsid w:val="00757F49"/>
    <w:rsid w:val="00757FBA"/>
    <w:rsid w:val="00757FD7"/>
    <w:rsid w:val="00760844"/>
    <w:rsid w:val="00760BAB"/>
    <w:rsid w:val="00760EC7"/>
    <w:rsid w:val="007616B3"/>
    <w:rsid w:val="00761C60"/>
    <w:rsid w:val="0076239F"/>
    <w:rsid w:val="007624A8"/>
    <w:rsid w:val="0076280A"/>
    <w:rsid w:val="00762847"/>
    <w:rsid w:val="00762898"/>
    <w:rsid w:val="00762C3C"/>
    <w:rsid w:val="00763017"/>
    <w:rsid w:val="007634B1"/>
    <w:rsid w:val="007637F3"/>
    <w:rsid w:val="00763A2A"/>
    <w:rsid w:val="00763CF4"/>
    <w:rsid w:val="00763DDB"/>
    <w:rsid w:val="007649FF"/>
    <w:rsid w:val="00764B0E"/>
    <w:rsid w:val="00764CB4"/>
    <w:rsid w:val="00765151"/>
    <w:rsid w:val="0076596F"/>
    <w:rsid w:val="00765A6E"/>
    <w:rsid w:val="00765CE3"/>
    <w:rsid w:val="00765E4B"/>
    <w:rsid w:val="007660BA"/>
    <w:rsid w:val="00766139"/>
    <w:rsid w:val="00766267"/>
    <w:rsid w:val="007663C5"/>
    <w:rsid w:val="007664BD"/>
    <w:rsid w:val="00766855"/>
    <w:rsid w:val="007668A6"/>
    <w:rsid w:val="007668B4"/>
    <w:rsid w:val="007668FE"/>
    <w:rsid w:val="00766FB1"/>
    <w:rsid w:val="00767000"/>
    <w:rsid w:val="0076752B"/>
    <w:rsid w:val="007675AB"/>
    <w:rsid w:val="00767CDC"/>
    <w:rsid w:val="00770F42"/>
    <w:rsid w:val="00771168"/>
    <w:rsid w:val="007711B0"/>
    <w:rsid w:val="0077122C"/>
    <w:rsid w:val="0077182A"/>
    <w:rsid w:val="00771863"/>
    <w:rsid w:val="0077190C"/>
    <w:rsid w:val="007719D4"/>
    <w:rsid w:val="00771B1F"/>
    <w:rsid w:val="00771FAA"/>
    <w:rsid w:val="007721B6"/>
    <w:rsid w:val="00772DF4"/>
    <w:rsid w:val="00773131"/>
    <w:rsid w:val="00773383"/>
    <w:rsid w:val="00773AD0"/>
    <w:rsid w:val="00773C6B"/>
    <w:rsid w:val="00774470"/>
    <w:rsid w:val="00774B55"/>
    <w:rsid w:val="00774D82"/>
    <w:rsid w:val="00774FD8"/>
    <w:rsid w:val="00775134"/>
    <w:rsid w:val="00775714"/>
    <w:rsid w:val="0077588A"/>
    <w:rsid w:val="00776695"/>
    <w:rsid w:val="00776843"/>
    <w:rsid w:val="0077696B"/>
    <w:rsid w:val="0077746C"/>
    <w:rsid w:val="00777521"/>
    <w:rsid w:val="007776D8"/>
    <w:rsid w:val="007778B9"/>
    <w:rsid w:val="00777914"/>
    <w:rsid w:val="00777F70"/>
    <w:rsid w:val="007800B4"/>
    <w:rsid w:val="007804F7"/>
    <w:rsid w:val="007809EF"/>
    <w:rsid w:val="00780F60"/>
    <w:rsid w:val="007812D9"/>
    <w:rsid w:val="007815B1"/>
    <w:rsid w:val="00781637"/>
    <w:rsid w:val="007818C0"/>
    <w:rsid w:val="00781CD8"/>
    <w:rsid w:val="00781E02"/>
    <w:rsid w:val="00781EB1"/>
    <w:rsid w:val="0078205D"/>
    <w:rsid w:val="00782721"/>
    <w:rsid w:val="007827BC"/>
    <w:rsid w:val="0078280C"/>
    <w:rsid w:val="007828B2"/>
    <w:rsid w:val="007828F9"/>
    <w:rsid w:val="0078294B"/>
    <w:rsid w:val="00782FC2"/>
    <w:rsid w:val="00783040"/>
    <w:rsid w:val="0078307B"/>
    <w:rsid w:val="0078316D"/>
    <w:rsid w:val="00783197"/>
    <w:rsid w:val="00783971"/>
    <w:rsid w:val="00783ECF"/>
    <w:rsid w:val="00784A43"/>
    <w:rsid w:val="00784B1F"/>
    <w:rsid w:val="007852EC"/>
    <w:rsid w:val="0078536E"/>
    <w:rsid w:val="007857F8"/>
    <w:rsid w:val="00785CFE"/>
    <w:rsid w:val="007860BF"/>
    <w:rsid w:val="00786226"/>
    <w:rsid w:val="00786375"/>
    <w:rsid w:val="00786390"/>
    <w:rsid w:val="00786400"/>
    <w:rsid w:val="0078666E"/>
    <w:rsid w:val="007868AC"/>
    <w:rsid w:val="00786B59"/>
    <w:rsid w:val="007870E1"/>
    <w:rsid w:val="007872DD"/>
    <w:rsid w:val="00787631"/>
    <w:rsid w:val="007876CF"/>
    <w:rsid w:val="0078790C"/>
    <w:rsid w:val="00787986"/>
    <w:rsid w:val="00787EEE"/>
    <w:rsid w:val="00787F27"/>
    <w:rsid w:val="00787F5D"/>
    <w:rsid w:val="007900D0"/>
    <w:rsid w:val="00790152"/>
    <w:rsid w:val="00790388"/>
    <w:rsid w:val="0079041C"/>
    <w:rsid w:val="00790A25"/>
    <w:rsid w:val="00790BC0"/>
    <w:rsid w:val="007910CE"/>
    <w:rsid w:val="00791262"/>
    <w:rsid w:val="007914F9"/>
    <w:rsid w:val="007918AE"/>
    <w:rsid w:val="00791AFD"/>
    <w:rsid w:val="00791C29"/>
    <w:rsid w:val="00791EAD"/>
    <w:rsid w:val="00792609"/>
    <w:rsid w:val="007926E2"/>
    <w:rsid w:val="00792A9D"/>
    <w:rsid w:val="00792F10"/>
    <w:rsid w:val="007931BD"/>
    <w:rsid w:val="00793743"/>
    <w:rsid w:val="00793FBF"/>
    <w:rsid w:val="00794A11"/>
    <w:rsid w:val="00794BB8"/>
    <w:rsid w:val="00794ED0"/>
    <w:rsid w:val="0079518B"/>
    <w:rsid w:val="00795203"/>
    <w:rsid w:val="0079579C"/>
    <w:rsid w:val="00795F55"/>
    <w:rsid w:val="007962F1"/>
    <w:rsid w:val="00796D13"/>
    <w:rsid w:val="0079716B"/>
    <w:rsid w:val="0079781E"/>
    <w:rsid w:val="00797F87"/>
    <w:rsid w:val="007A004B"/>
    <w:rsid w:val="007A044C"/>
    <w:rsid w:val="007A0669"/>
    <w:rsid w:val="007A06D8"/>
    <w:rsid w:val="007A099A"/>
    <w:rsid w:val="007A0A91"/>
    <w:rsid w:val="007A0AB0"/>
    <w:rsid w:val="007A1262"/>
    <w:rsid w:val="007A129B"/>
    <w:rsid w:val="007A151D"/>
    <w:rsid w:val="007A15B0"/>
    <w:rsid w:val="007A168E"/>
    <w:rsid w:val="007A1780"/>
    <w:rsid w:val="007A1AAF"/>
    <w:rsid w:val="007A1C9D"/>
    <w:rsid w:val="007A2137"/>
    <w:rsid w:val="007A237C"/>
    <w:rsid w:val="007A248B"/>
    <w:rsid w:val="007A266B"/>
    <w:rsid w:val="007A27F7"/>
    <w:rsid w:val="007A2A6C"/>
    <w:rsid w:val="007A2B61"/>
    <w:rsid w:val="007A2E22"/>
    <w:rsid w:val="007A3007"/>
    <w:rsid w:val="007A3A04"/>
    <w:rsid w:val="007A3FA8"/>
    <w:rsid w:val="007A4670"/>
    <w:rsid w:val="007A47FE"/>
    <w:rsid w:val="007A4C0C"/>
    <w:rsid w:val="007A5576"/>
    <w:rsid w:val="007A5B0A"/>
    <w:rsid w:val="007A5B91"/>
    <w:rsid w:val="007A5EEE"/>
    <w:rsid w:val="007A6042"/>
    <w:rsid w:val="007A6755"/>
    <w:rsid w:val="007A6817"/>
    <w:rsid w:val="007A68D8"/>
    <w:rsid w:val="007A69C1"/>
    <w:rsid w:val="007A6ED3"/>
    <w:rsid w:val="007A7246"/>
    <w:rsid w:val="007A7711"/>
    <w:rsid w:val="007A7975"/>
    <w:rsid w:val="007A798D"/>
    <w:rsid w:val="007A7BC6"/>
    <w:rsid w:val="007A7C78"/>
    <w:rsid w:val="007A7EB4"/>
    <w:rsid w:val="007A7F7F"/>
    <w:rsid w:val="007B0361"/>
    <w:rsid w:val="007B0756"/>
    <w:rsid w:val="007B0DEA"/>
    <w:rsid w:val="007B195F"/>
    <w:rsid w:val="007B1AD1"/>
    <w:rsid w:val="007B1D99"/>
    <w:rsid w:val="007B30A7"/>
    <w:rsid w:val="007B3479"/>
    <w:rsid w:val="007B3781"/>
    <w:rsid w:val="007B3B50"/>
    <w:rsid w:val="007B3D19"/>
    <w:rsid w:val="007B3EDE"/>
    <w:rsid w:val="007B3FF7"/>
    <w:rsid w:val="007B4611"/>
    <w:rsid w:val="007B4761"/>
    <w:rsid w:val="007B47CD"/>
    <w:rsid w:val="007B4803"/>
    <w:rsid w:val="007B4A87"/>
    <w:rsid w:val="007B4EA1"/>
    <w:rsid w:val="007B4FD0"/>
    <w:rsid w:val="007B4FF3"/>
    <w:rsid w:val="007B5251"/>
    <w:rsid w:val="007B57C0"/>
    <w:rsid w:val="007B60C2"/>
    <w:rsid w:val="007B6236"/>
    <w:rsid w:val="007B6329"/>
    <w:rsid w:val="007B6350"/>
    <w:rsid w:val="007B66CF"/>
    <w:rsid w:val="007B69CE"/>
    <w:rsid w:val="007B6A82"/>
    <w:rsid w:val="007B6D82"/>
    <w:rsid w:val="007B710F"/>
    <w:rsid w:val="007B7478"/>
    <w:rsid w:val="007B754B"/>
    <w:rsid w:val="007B75D5"/>
    <w:rsid w:val="007B771A"/>
    <w:rsid w:val="007B772F"/>
    <w:rsid w:val="007B7B71"/>
    <w:rsid w:val="007C04FC"/>
    <w:rsid w:val="007C0D95"/>
    <w:rsid w:val="007C149A"/>
    <w:rsid w:val="007C152D"/>
    <w:rsid w:val="007C1536"/>
    <w:rsid w:val="007C1B9A"/>
    <w:rsid w:val="007C1EE1"/>
    <w:rsid w:val="007C2064"/>
    <w:rsid w:val="007C283A"/>
    <w:rsid w:val="007C2BE5"/>
    <w:rsid w:val="007C2CA4"/>
    <w:rsid w:val="007C2D7E"/>
    <w:rsid w:val="007C3373"/>
    <w:rsid w:val="007C36F9"/>
    <w:rsid w:val="007C393C"/>
    <w:rsid w:val="007C3A2E"/>
    <w:rsid w:val="007C3C91"/>
    <w:rsid w:val="007C469F"/>
    <w:rsid w:val="007C4774"/>
    <w:rsid w:val="007C4CCD"/>
    <w:rsid w:val="007C5075"/>
    <w:rsid w:val="007C52AA"/>
    <w:rsid w:val="007C531C"/>
    <w:rsid w:val="007C53DC"/>
    <w:rsid w:val="007C5632"/>
    <w:rsid w:val="007C5D3E"/>
    <w:rsid w:val="007C5E75"/>
    <w:rsid w:val="007C637A"/>
    <w:rsid w:val="007C6578"/>
    <w:rsid w:val="007C66E0"/>
    <w:rsid w:val="007C6A73"/>
    <w:rsid w:val="007C727D"/>
    <w:rsid w:val="007C7655"/>
    <w:rsid w:val="007C76DD"/>
    <w:rsid w:val="007C7740"/>
    <w:rsid w:val="007C775F"/>
    <w:rsid w:val="007C781A"/>
    <w:rsid w:val="007C7859"/>
    <w:rsid w:val="007C7A37"/>
    <w:rsid w:val="007C7A5C"/>
    <w:rsid w:val="007D0591"/>
    <w:rsid w:val="007D0BA3"/>
    <w:rsid w:val="007D0BD8"/>
    <w:rsid w:val="007D1014"/>
    <w:rsid w:val="007D1139"/>
    <w:rsid w:val="007D136E"/>
    <w:rsid w:val="007D13EB"/>
    <w:rsid w:val="007D15A8"/>
    <w:rsid w:val="007D180E"/>
    <w:rsid w:val="007D1CFF"/>
    <w:rsid w:val="007D1F57"/>
    <w:rsid w:val="007D2139"/>
    <w:rsid w:val="007D2422"/>
    <w:rsid w:val="007D2765"/>
    <w:rsid w:val="007D288E"/>
    <w:rsid w:val="007D2C12"/>
    <w:rsid w:val="007D2C9D"/>
    <w:rsid w:val="007D2FA2"/>
    <w:rsid w:val="007D37F4"/>
    <w:rsid w:val="007D3C01"/>
    <w:rsid w:val="007D3C6B"/>
    <w:rsid w:val="007D3C8E"/>
    <w:rsid w:val="007D40CC"/>
    <w:rsid w:val="007D41A6"/>
    <w:rsid w:val="007D467D"/>
    <w:rsid w:val="007D4C58"/>
    <w:rsid w:val="007D4CEB"/>
    <w:rsid w:val="007D519E"/>
    <w:rsid w:val="007D5840"/>
    <w:rsid w:val="007D58AB"/>
    <w:rsid w:val="007D5BD4"/>
    <w:rsid w:val="007D5BEA"/>
    <w:rsid w:val="007D61A0"/>
    <w:rsid w:val="007D6625"/>
    <w:rsid w:val="007D6839"/>
    <w:rsid w:val="007D6A72"/>
    <w:rsid w:val="007D6C34"/>
    <w:rsid w:val="007D6EDE"/>
    <w:rsid w:val="007D71EC"/>
    <w:rsid w:val="007D7303"/>
    <w:rsid w:val="007D75BF"/>
    <w:rsid w:val="007D78E0"/>
    <w:rsid w:val="007D7C45"/>
    <w:rsid w:val="007D7F7C"/>
    <w:rsid w:val="007E01E0"/>
    <w:rsid w:val="007E05AF"/>
    <w:rsid w:val="007E0731"/>
    <w:rsid w:val="007E081B"/>
    <w:rsid w:val="007E1264"/>
    <w:rsid w:val="007E1527"/>
    <w:rsid w:val="007E1845"/>
    <w:rsid w:val="007E1A4B"/>
    <w:rsid w:val="007E2031"/>
    <w:rsid w:val="007E20AF"/>
    <w:rsid w:val="007E238F"/>
    <w:rsid w:val="007E2F55"/>
    <w:rsid w:val="007E3249"/>
    <w:rsid w:val="007E32C4"/>
    <w:rsid w:val="007E3500"/>
    <w:rsid w:val="007E3700"/>
    <w:rsid w:val="007E374D"/>
    <w:rsid w:val="007E4264"/>
    <w:rsid w:val="007E4A6C"/>
    <w:rsid w:val="007E4FC6"/>
    <w:rsid w:val="007E5069"/>
    <w:rsid w:val="007E507A"/>
    <w:rsid w:val="007E53E4"/>
    <w:rsid w:val="007E55BF"/>
    <w:rsid w:val="007E566D"/>
    <w:rsid w:val="007E5826"/>
    <w:rsid w:val="007E59A3"/>
    <w:rsid w:val="007E59D2"/>
    <w:rsid w:val="007E62C5"/>
    <w:rsid w:val="007E6474"/>
    <w:rsid w:val="007E688C"/>
    <w:rsid w:val="007E6D3A"/>
    <w:rsid w:val="007E70F8"/>
    <w:rsid w:val="007E721D"/>
    <w:rsid w:val="007E72F3"/>
    <w:rsid w:val="007E7645"/>
    <w:rsid w:val="007E7BD9"/>
    <w:rsid w:val="007E7BF4"/>
    <w:rsid w:val="007E7C62"/>
    <w:rsid w:val="007E7E6B"/>
    <w:rsid w:val="007F0F26"/>
    <w:rsid w:val="007F1EE6"/>
    <w:rsid w:val="007F2BD4"/>
    <w:rsid w:val="007F2E1C"/>
    <w:rsid w:val="007F2EF7"/>
    <w:rsid w:val="007F30C9"/>
    <w:rsid w:val="007F314C"/>
    <w:rsid w:val="007F35B3"/>
    <w:rsid w:val="007F35E1"/>
    <w:rsid w:val="007F3BED"/>
    <w:rsid w:val="007F4244"/>
    <w:rsid w:val="007F49A7"/>
    <w:rsid w:val="007F4F4F"/>
    <w:rsid w:val="007F539F"/>
    <w:rsid w:val="007F564C"/>
    <w:rsid w:val="007F5847"/>
    <w:rsid w:val="007F58AF"/>
    <w:rsid w:val="007F5ACB"/>
    <w:rsid w:val="007F5B26"/>
    <w:rsid w:val="007F5CAA"/>
    <w:rsid w:val="007F60D5"/>
    <w:rsid w:val="007F6105"/>
    <w:rsid w:val="007F6350"/>
    <w:rsid w:val="007F644A"/>
    <w:rsid w:val="007F7045"/>
    <w:rsid w:val="007F7A14"/>
    <w:rsid w:val="007F7BDA"/>
    <w:rsid w:val="007F7E4D"/>
    <w:rsid w:val="007F7F37"/>
    <w:rsid w:val="00800161"/>
    <w:rsid w:val="008002A7"/>
    <w:rsid w:val="008003B4"/>
    <w:rsid w:val="00800443"/>
    <w:rsid w:val="00800750"/>
    <w:rsid w:val="0080099E"/>
    <w:rsid w:val="00800AA6"/>
    <w:rsid w:val="00800D48"/>
    <w:rsid w:val="00800DE4"/>
    <w:rsid w:val="00800FE4"/>
    <w:rsid w:val="0080170B"/>
    <w:rsid w:val="0080185B"/>
    <w:rsid w:val="00801E52"/>
    <w:rsid w:val="00802555"/>
    <w:rsid w:val="008027BB"/>
    <w:rsid w:val="00802B20"/>
    <w:rsid w:val="00802CA0"/>
    <w:rsid w:val="00803637"/>
    <w:rsid w:val="00803903"/>
    <w:rsid w:val="00803A76"/>
    <w:rsid w:val="00803C14"/>
    <w:rsid w:val="00803F85"/>
    <w:rsid w:val="00804368"/>
    <w:rsid w:val="00804C30"/>
    <w:rsid w:val="008050EA"/>
    <w:rsid w:val="00805138"/>
    <w:rsid w:val="008054DA"/>
    <w:rsid w:val="00805BC3"/>
    <w:rsid w:val="00805C0D"/>
    <w:rsid w:val="00805EDF"/>
    <w:rsid w:val="0080628D"/>
    <w:rsid w:val="00806639"/>
    <w:rsid w:val="00806A41"/>
    <w:rsid w:val="00806F6A"/>
    <w:rsid w:val="00807260"/>
    <w:rsid w:val="008074DF"/>
    <w:rsid w:val="008075F3"/>
    <w:rsid w:val="008076CB"/>
    <w:rsid w:val="008078DE"/>
    <w:rsid w:val="008079E3"/>
    <w:rsid w:val="008079EB"/>
    <w:rsid w:val="00807BFB"/>
    <w:rsid w:val="00807DB7"/>
    <w:rsid w:val="00807E24"/>
    <w:rsid w:val="00807F00"/>
    <w:rsid w:val="00807F16"/>
    <w:rsid w:val="008102A9"/>
    <w:rsid w:val="0081036F"/>
    <w:rsid w:val="0081086A"/>
    <w:rsid w:val="008108A4"/>
    <w:rsid w:val="008109FA"/>
    <w:rsid w:val="00810F71"/>
    <w:rsid w:val="00811E2C"/>
    <w:rsid w:val="008120C4"/>
    <w:rsid w:val="00812235"/>
    <w:rsid w:val="00812239"/>
    <w:rsid w:val="0081225F"/>
    <w:rsid w:val="00812512"/>
    <w:rsid w:val="00813094"/>
    <w:rsid w:val="008130E0"/>
    <w:rsid w:val="00813595"/>
    <w:rsid w:val="0081362C"/>
    <w:rsid w:val="0081371D"/>
    <w:rsid w:val="008139E0"/>
    <w:rsid w:val="00813A33"/>
    <w:rsid w:val="00813C88"/>
    <w:rsid w:val="00813DD8"/>
    <w:rsid w:val="00813F80"/>
    <w:rsid w:val="00814462"/>
    <w:rsid w:val="00815677"/>
    <w:rsid w:val="008159A4"/>
    <w:rsid w:val="00815AB9"/>
    <w:rsid w:val="00815B2B"/>
    <w:rsid w:val="00815CA7"/>
    <w:rsid w:val="008161BA"/>
    <w:rsid w:val="008162D0"/>
    <w:rsid w:val="00816AAA"/>
    <w:rsid w:val="00816C42"/>
    <w:rsid w:val="00816F74"/>
    <w:rsid w:val="00816FA0"/>
    <w:rsid w:val="0081740B"/>
    <w:rsid w:val="0081753A"/>
    <w:rsid w:val="00817584"/>
    <w:rsid w:val="008177B1"/>
    <w:rsid w:val="008179AC"/>
    <w:rsid w:val="008179B4"/>
    <w:rsid w:val="00817B7E"/>
    <w:rsid w:val="00817DDC"/>
    <w:rsid w:val="008201F2"/>
    <w:rsid w:val="00820334"/>
    <w:rsid w:val="008203A7"/>
    <w:rsid w:val="00820552"/>
    <w:rsid w:val="0082062F"/>
    <w:rsid w:val="008208B9"/>
    <w:rsid w:val="00820A50"/>
    <w:rsid w:val="00820A91"/>
    <w:rsid w:val="00820BC3"/>
    <w:rsid w:val="00820C18"/>
    <w:rsid w:val="00820ED5"/>
    <w:rsid w:val="00821374"/>
    <w:rsid w:val="0082145A"/>
    <w:rsid w:val="00821565"/>
    <w:rsid w:val="00821689"/>
    <w:rsid w:val="00821892"/>
    <w:rsid w:val="008219DD"/>
    <w:rsid w:val="00821CF2"/>
    <w:rsid w:val="00821FEF"/>
    <w:rsid w:val="008228A3"/>
    <w:rsid w:val="00822A9B"/>
    <w:rsid w:val="00822CEE"/>
    <w:rsid w:val="00823004"/>
    <w:rsid w:val="008231D3"/>
    <w:rsid w:val="00823410"/>
    <w:rsid w:val="008235EF"/>
    <w:rsid w:val="00823829"/>
    <w:rsid w:val="00823F94"/>
    <w:rsid w:val="0082421B"/>
    <w:rsid w:val="00824272"/>
    <w:rsid w:val="0082477A"/>
    <w:rsid w:val="00824AE4"/>
    <w:rsid w:val="0082537B"/>
    <w:rsid w:val="008253A1"/>
    <w:rsid w:val="00825552"/>
    <w:rsid w:val="00825793"/>
    <w:rsid w:val="00825E96"/>
    <w:rsid w:val="008264C1"/>
    <w:rsid w:val="00826550"/>
    <w:rsid w:val="008268D5"/>
    <w:rsid w:val="008270A5"/>
    <w:rsid w:val="00827153"/>
    <w:rsid w:val="008273D3"/>
    <w:rsid w:val="0082750D"/>
    <w:rsid w:val="00827C27"/>
    <w:rsid w:val="008302FD"/>
    <w:rsid w:val="008303FF"/>
    <w:rsid w:val="008305EB"/>
    <w:rsid w:val="00830F46"/>
    <w:rsid w:val="00831731"/>
    <w:rsid w:val="00831B50"/>
    <w:rsid w:val="00831C72"/>
    <w:rsid w:val="00831FAD"/>
    <w:rsid w:val="008321C7"/>
    <w:rsid w:val="008322A1"/>
    <w:rsid w:val="008324A4"/>
    <w:rsid w:val="008333E7"/>
    <w:rsid w:val="00833587"/>
    <w:rsid w:val="00833949"/>
    <w:rsid w:val="00833AB1"/>
    <w:rsid w:val="00833ADE"/>
    <w:rsid w:val="0083423F"/>
    <w:rsid w:val="008343C1"/>
    <w:rsid w:val="008345A8"/>
    <w:rsid w:val="00834CCE"/>
    <w:rsid w:val="00834FA2"/>
    <w:rsid w:val="00834FB6"/>
    <w:rsid w:val="0083527D"/>
    <w:rsid w:val="00835283"/>
    <w:rsid w:val="00835359"/>
    <w:rsid w:val="008357B6"/>
    <w:rsid w:val="00835A75"/>
    <w:rsid w:val="00835E2C"/>
    <w:rsid w:val="00835F79"/>
    <w:rsid w:val="008368F6"/>
    <w:rsid w:val="00836E35"/>
    <w:rsid w:val="00837D0A"/>
    <w:rsid w:val="00840311"/>
    <w:rsid w:val="008404F0"/>
    <w:rsid w:val="008406F4"/>
    <w:rsid w:val="0084088B"/>
    <w:rsid w:val="00840987"/>
    <w:rsid w:val="00840A91"/>
    <w:rsid w:val="00840D58"/>
    <w:rsid w:val="00840D85"/>
    <w:rsid w:val="00841644"/>
    <w:rsid w:val="00842A2B"/>
    <w:rsid w:val="008430F1"/>
    <w:rsid w:val="00843DBC"/>
    <w:rsid w:val="008443E4"/>
    <w:rsid w:val="00844440"/>
    <w:rsid w:val="008447D8"/>
    <w:rsid w:val="008447DE"/>
    <w:rsid w:val="0084494F"/>
    <w:rsid w:val="00844C81"/>
    <w:rsid w:val="00844CB8"/>
    <w:rsid w:val="008451B5"/>
    <w:rsid w:val="00845246"/>
    <w:rsid w:val="0084547C"/>
    <w:rsid w:val="0084570F"/>
    <w:rsid w:val="0084573D"/>
    <w:rsid w:val="008459CC"/>
    <w:rsid w:val="00845AA9"/>
    <w:rsid w:val="00845DA9"/>
    <w:rsid w:val="00846089"/>
    <w:rsid w:val="00846709"/>
    <w:rsid w:val="008467CB"/>
    <w:rsid w:val="0084694A"/>
    <w:rsid w:val="008469BA"/>
    <w:rsid w:val="0084727F"/>
    <w:rsid w:val="00847319"/>
    <w:rsid w:val="008473E9"/>
    <w:rsid w:val="00847579"/>
    <w:rsid w:val="00847678"/>
    <w:rsid w:val="00847881"/>
    <w:rsid w:val="008503C8"/>
    <w:rsid w:val="00850A82"/>
    <w:rsid w:val="00851442"/>
    <w:rsid w:val="00851BB2"/>
    <w:rsid w:val="00851F81"/>
    <w:rsid w:val="00852353"/>
    <w:rsid w:val="008524FA"/>
    <w:rsid w:val="00852738"/>
    <w:rsid w:val="00852856"/>
    <w:rsid w:val="00853138"/>
    <w:rsid w:val="00853830"/>
    <w:rsid w:val="008538E9"/>
    <w:rsid w:val="00853B63"/>
    <w:rsid w:val="00853D6C"/>
    <w:rsid w:val="008542D1"/>
    <w:rsid w:val="008547D1"/>
    <w:rsid w:val="00854CF1"/>
    <w:rsid w:val="00854E64"/>
    <w:rsid w:val="00854F70"/>
    <w:rsid w:val="008554FA"/>
    <w:rsid w:val="00855743"/>
    <w:rsid w:val="0085598C"/>
    <w:rsid w:val="00856DA9"/>
    <w:rsid w:val="00857253"/>
    <w:rsid w:val="008573F8"/>
    <w:rsid w:val="008575DE"/>
    <w:rsid w:val="008578DF"/>
    <w:rsid w:val="00857906"/>
    <w:rsid w:val="00857BB2"/>
    <w:rsid w:val="00857D51"/>
    <w:rsid w:val="0086002E"/>
    <w:rsid w:val="008605B2"/>
    <w:rsid w:val="00860A37"/>
    <w:rsid w:val="00860DE3"/>
    <w:rsid w:val="00861125"/>
    <w:rsid w:val="008611FA"/>
    <w:rsid w:val="0086121B"/>
    <w:rsid w:val="0086195A"/>
    <w:rsid w:val="00862721"/>
    <w:rsid w:val="00862960"/>
    <w:rsid w:val="00862AC2"/>
    <w:rsid w:val="00862CA3"/>
    <w:rsid w:val="008638D0"/>
    <w:rsid w:val="00863961"/>
    <w:rsid w:val="00863C3D"/>
    <w:rsid w:val="00863D72"/>
    <w:rsid w:val="00863FC8"/>
    <w:rsid w:val="00864211"/>
    <w:rsid w:val="008643A7"/>
    <w:rsid w:val="0086461C"/>
    <w:rsid w:val="00864921"/>
    <w:rsid w:val="00864C48"/>
    <w:rsid w:val="00864CFC"/>
    <w:rsid w:val="008651B7"/>
    <w:rsid w:val="0086563E"/>
    <w:rsid w:val="00865E19"/>
    <w:rsid w:val="00865E40"/>
    <w:rsid w:val="00866197"/>
    <w:rsid w:val="00866A45"/>
    <w:rsid w:val="00866AE9"/>
    <w:rsid w:val="00866FFD"/>
    <w:rsid w:val="00870023"/>
    <w:rsid w:val="008703EC"/>
    <w:rsid w:val="008707A0"/>
    <w:rsid w:val="00870B33"/>
    <w:rsid w:val="00870F68"/>
    <w:rsid w:val="00870FF2"/>
    <w:rsid w:val="00871224"/>
    <w:rsid w:val="0087122E"/>
    <w:rsid w:val="00871AF0"/>
    <w:rsid w:val="00871B2D"/>
    <w:rsid w:val="00871B88"/>
    <w:rsid w:val="00871BA4"/>
    <w:rsid w:val="00871E04"/>
    <w:rsid w:val="00871F5F"/>
    <w:rsid w:val="0087229C"/>
    <w:rsid w:val="00872370"/>
    <w:rsid w:val="0087266A"/>
    <w:rsid w:val="00872845"/>
    <w:rsid w:val="00872993"/>
    <w:rsid w:val="00872B10"/>
    <w:rsid w:val="00872CB1"/>
    <w:rsid w:val="008733B8"/>
    <w:rsid w:val="00873761"/>
    <w:rsid w:val="00873A01"/>
    <w:rsid w:val="00873B45"/>
    <w:rsid w:val="00873C95"/>
    <w:rsid w:val="008740D2"/>
    <w:rsid w:val="00874516"/>
    <w:rsid w:val="00874791"/>
    <w:rsid w:val="00874855"/>
    <w:rsid w:val="00874D71"/>
    <w:rsid w:val="00874EF3"/>
    <w:rsid w:val="00875041"/>
    <w:rsid w:val="00875146"/>
    <w:rsid w:val="00875804"/>
    <w:rsid w:val="00875C62"/>
    <w:rsid w:val="008760B4"/>
    <w:rsid w:val="00876150"/>
    <w:rsid w:val="008762C7"/>
    <w:rsid w:val="00876373"/>
    <w:rsid w:val="00876A62"/>
    <w:rsid w:val="00876EF3"/>
    <w:rsid w:val="0087730B"/>
    <w:rsid w:val="008773FB"/>
    <w:rsid w:val="00877721"/>
    <w:rsid w:val="0087781D"/>
    <w:rsid w:val="00877B40"/>
    <w:rsid w:val="00877E46"/>
    <w:rsid w:val="008801D5"/>
    <w:rsid w:val="008808D1"/>
    <w:rsid w:val="00880E6F"/>
    <w:rsid w:val="00880F15"/>
    <w:rsid w:val="00880F56"/>
    <w:rsid w:val="0088107B"/>
    <w:rsid w:val="0088138B"/>
    <w:rsid w:val="00881849"/>
    <w:rsid w:val="00881963"/>
    <w:rsid w:val="00881974"/>
    <w:rsid w:val="00881E40"/>
    <w:rsid w:val="008820A7"/>
    <w:rsid w:val="00882180"/>
    <w:rsid w:val="00882410"/>
    <w:rsid w:val="00882466"/>
    <w:rsid w:val="008827E8"/>
    <w:rsid w:val="008829C4"/>
    <w:rsid w:val="00882D8E"/>
    <w:rsid w:val="00882E08"/>
    <w:rsid w:val="008833F1"/>
    <w:rsid w:val="00883538"/>
    <w:rsid w:val="00883998"/>
    <w:rsid w:val="00883A2A"/>
    <w:rsid w:val="00883B08"/>
    <w:rsid w:val="00883DCF"/>
    <w:rsid w:val="00883F5C"/>
    <w:rsid w:val="008840D2"/>
    <w:rsid w:val="008842BA"/>
    <w:rsid w:val="008844DF"/>
    <w:rsid w:val="00884956"/>
    <w:rsid w:val="008849CB"/>
    <w:rsid w:val="00884C08"/>
    <w:rsid w:val="00884C65"/>
    <w:rsid w:val="00885863"/>
    <w:rsid w:val="00885CFF"/>
    <w:rsid w:val="00885E18"/>
    <w:rsid w:val="00885F5B"/>
    <w:rsid w:val="0088648B"/>
    <w:rsid w:val="00886CD1"/>
    <w:rsid w:val="00886DAD"/>
    <w:rsid w:val="00886F7E"/>
    <w:rsid w:val="00887039"/>
    <w:rsid w:val="00887177"/>
    <w:rsid w:val="008877DC"/>
    <w:rsid w:val="00890170"/>
    <w:rsid w:val="008903ED"/>
    <w:rsid w:val="008904A2"/>
    <w:rsid w:val="00890C6B"/>
    <w:rsid w:val="00890D0A"/>
    <w:rsid w:val="00890FC2"/>
    <w:rsid w:val="00891233"/>
    <w:rsid w:val="0089173F"/>
    <w:rsid w:val="008917FD"/>
    <w:rsid w:val="008919E4"/>
    <w:rsid w:val="00891DAF"/>
    <w:rsid w:val="00891E8C"/>
    <w:rsid w:val="0089235E"/>
    <w:rsid w:val="00892512"/>
    <w:rsid w:val="008928E8"/>
    <w:rsid w:val="00892A62"/>
    <w:rsid w:val="0089317E"/>
    <w:rsid w:val="008933AD"/>
    <w:rsid w:val="00893840"/>
    <w:rsid w:val="00893B4B"/>
    <w:rsid w:val="00894074"/>
    <w:rsid w:val="00894399"/>
    <w:rsid w:val="0089448B"/>
    <w:rsid w:val="0089492E"/>
    <w:rsid w:val="008949A0"/>
    <w:rsid w:val="00894D49"/>
    <w:rsid w:val="00894E6B"/>
    <w:rsid w:val="00894F10"/>
    <w:rsid w:val="00895078"/>
    <w:rsid w:val="0089509A"/>
    <w:rsid w:val="008951E5"/>
    <w:rsid w:val="00895273"/>
    <w:rsid w:val="00895286"/>
    <w:rsid w:val="00895491"/>
    <w:rsid w:val="00895561"/>
    <w:rsid w:val="008955D0"/>
    <w:rsid w:val="00895780"/>
    <w:rsid w:val="00895AC0"/>
    <w:rsid w:val="00895C2E"/>
    <w:rsid w:val="00895F6A"/>
    <w:rsid w:val="008960D2"/>
    <w:rsid w:val="0089613B"/>
    <w:rsid w:val="0089676B"/>
    <w:rsid w:val="008969C1"/>
    <w:rsid w:val="00896A82"/>
    <w:rsid w:val="00896C77"/>
    <w:rsid w:val="0089775F"/>
    <w:rsid w:val="008977F7"/>
    <w:rsid w:val="00897823"/>
    <w:rsid w:val="00897D78"/>
    <w:rsid w:val="00897E39"/>
    <w:rsid w:val="008A00BB"/>
    <w:rsid w:val="008A0141"/>
    <w:rsid w:val="008A0A3D"/>
    <w:rsid w:val="008A135E"/>
    <w:rsid w:val="008A14DF"/>
    <w:rsid w:val="008A153D"/>
    <w:rsid w:val="008A15BD"/>
    <w:rsid w:val="008A16F8"/>
    <w:rsid w:val="008A16F9"/>
    <w:rsid w:val="008A1BC9"/>
    <w:rsid w:val="008A1DBA"/>
    <w:rsid w:val="008A2798"/>
    <w:rsid w:val="008A2AB7"/>
    <w:rsid w:val="008A2BE7"/>
    <w:rsid w:val="008A2D21"/>
    <w:rsid w:val="008A2D63"/>
    <w:rsid w:val="008A362D"/>
    <w:rsid w:val="008A3EBD"/>
    <w:rsid w:val="008A40AB"/>
    <w:rsid w:val="008A4277"/>
    <w:rsid w:val="008A42B8"/>
    <w:rsid w:val="008A494E"/>
    <w:rsid w:val="008A49F5"/>
    <w:rsid w:val="008A4AE9"/>
    <w:rsid w:val="008A4D42"/>
    <w:rsid w:val="008A4E42"/>
    <w:rsid w:val="008A506C"/>
    <w:rsid w:val="008A5405"/>
    <w:rsid w:val="008A5554"/>
    <w:rsid w:val="008A5C70"/>
    <w:rsid w:val="008A5D5F"/>
    <w:rsid w:val="008A62AF"/>
    <w:rsid w:val="008A64EB"/>
    <w:rsid w:val="008A690A"/>
    <w:rsid w:val="008A6BA6"/>
    <w:rsid w:val="008A6C00"/>
    <w:rsid w:val="008A7011"/>
    <w:rsid w:val="008A70AA"/>
    <w:rsid w:val="008A720C"/>
    <w:rsid w:val="008A75A8"/>
    <w:rsid w:val="008A777A"/>
    <w:rsid w:val="008A79C1"/>
    <w:rsid w:val="008A7C08"/>
    <w:rsid w:val="008A7ECF"/>
    <w:rsid w:val="008A7F7A"/>
    <w:rsid w:val="008B00F0"/>
    <w:rsid w:val="008B0AB7"/>
    <w:rsid w:val="008B0DC1"/>
    <w:rsid w:val="008B13F4"/>
    <w:rsid w:val="008B1746"/>
    <w:rsid w:val="008B1848"/>
    <w:rsid w:val="008B1CF7"/>
    <w:rsid w:val="008B2129"/>
    <w:rsid w:val="008B2171"/>
    <w:rsid w:val="008B2278"/>
    <w:rsid w:val="008B2B63"/>
    <w:rsid w:val="008B2CAB"/>
    <w:rsid w:val="008B2FEA"/>
    <w:rsid w:val="008B347A"/>
    <w:rsid w:val="008B3E60"/>
    <w:rsid w:val="008B3EBA"/>
    <w:rsid w:val="008B3F3B"/>
    <w:rsid w:val="008B42A3"/>
    <w:rsid w:val="008B47F0"/>
    <w:rsid w:val="008B49E7"/>
    <w:rsid w:val="008B4AE5"/>
    <w:rsid w:val="008B4BE0"/>
    <w:rsid w:val="008B4DCE"/>
    <w:rsid w:val="008B52C0"/>
    <w:rsid w:val="008B52EB"/>
    <w:rsid w:val="008B540D"/>
    <w:rsid w:val="008B5802"/>
    <w:rsid w:val="008B599C"/>
    <w:rsid w:val="008B5F84"/>
    <w:rsid w:val="008B612A"/>
    <w:rsid w:val="008B6376"/>
    <w:rsid w:val="008B6482"/>
    <w:rsid w:val="008B6522"/>
    <w:rsid w:val="008B6858"/>
    <w:rsid w:val="008B700D"/>
    <w:rsid w:val="008B707A"/>
    <w:rsid w:val="008B70D7"/>
    <w:rsid w:val="008B7111"/>
    <w:rsid w:val="008B7170"/>
    <w:rsid w:val="008B7328"/>
    <w:rsid w:val="008B7394"/>
    <w:rsid w:val="008B7BBE"/>
    <w:rsid w:val="008C0217"/>
    <w:rsid w:val="008C0253"/>
    <w:rsid w:val="008C02B9"/>
    <w:rsid w:val="008C02EF"/>
    <w:rsid w:val="008C041B"/>
    <w:rsid w:val="008C0C97"/>
    <w:rsid w:val="008C0D54"/>
    <w:rsid w:val="008C1002"/>
    <w:rsid w:val="008C1225"/>
    <w:rsid w:val="008C167A"/>
    <w:rsid w:val="008C1808"/>
    <w:rsid w:val="008C1D30"/>
    <w:rsid w:val="008C1DA2"/>
    <w:rsid w:val="008C1EF0"/>
    <w:rsid w:val="008C1F0D"/>
    <w:rsid w:val="008C2B29"/>
    <w:rsid w:val="008C2BDB"/>
    <w:rsid w:val="008C2DB9"/>
    <w:rsid w:val="008C31FA"/>
    <w:rsid w:val="008C3438"/>
    <w:rsid w:val="008C3470"/>
    <w:rsid w:val="008C361C"/>
    <w:rsid w:val="008C370A"/>
    <w:rsid w:val="008C3B5A"/>
    <w:rsid w:val="008C3E23"/>
    <w:rsid w:val="008C3FF9"/>
    <w:rsid w:val="008C4168"/>
    <w:rsid w:val="008C4515"/>
    <w:rsid w:val="008C4DF7"/>
    <w:rsid w:val="008C5054"/>
    <w:rsid w:val="008C5102"/>
    <w:rsid w:val="008C589B"/>
    <w:rsid w:val="008C62BC"/>
    <w:rsid w:val="008C643A"/>
    <w:rsid w:val="008C6604"/>
    <w:rsid w:val="008C69C8"/>
    <w:rsid w:val="008C6B44"/>
    <w:rsid w:val="008C6BB6"/>
    <w:rsid w:val="008C7620"/>
    <w:rsid w:val="008C7858"/>
    <w:rsid w:val="008C7AE2"/>
    <w:rsid w:val="008C7AFF"/>
    <w:rsid w:val="008C7B8E"/>
    <w:rsid w:val="008C7EDA"/>
    <w:rsid w:val="008C7FDE"/>
    <w:rsid w:val="008D000B"/>
    <w:rsid w:val="008D055B"/>
    <w:rsid w:val="008D07E0"/>
    <w:rsid w:val="008D0921"/>
    <w:rsid w:val="008D0B6D"/>
    <w:rsid w:val="008D0CD0"/>
    <w:rsid w:val="008D1146"/>
    <w:rsid w:val="008D134E"/>
    <w:rsid w:val="008D16EA"/>
    <w:rsid w:val="008D1B6B"/>
    <w:rsid w:val="008D1E26"/>
    <w:rsid w:val="008D1E49"/>
    <w:rsid w:val="008D1EA4"/>
    <w:rsid w:val="008D22A2"/>
    <w:rsid w:val="008D25E4"/>
    <w:rsid w:val="008D2965"/>
    <w:rsid w:val="008D2A16"/>
    <w:rsid w:val="008D3493"/>
    <w:rsid w:val="008D34F6"/>
    <w:rsid w:val="008D3787"/>
    <w:rsid w:val="008D37FA"/>
    <w:rsid w:val="008D3AF3"/>
    <w:rsid w:val="008D41FB"/>
    <w:rsid w:val="008D4B46"/>
    <w:rsid w:val="008D4C6B"/>
    <w:rsid w:val="008D52C2"/>
    <w:rsid w:val="008D557A"/>
    <w:rsid w:val="008D568E"/>
    <w:rsid w:val="008D5B7B"/>
    <w:rsid w:val="008D6125"/>
    <w:rsid w:val="008D6320"/>
    <w:rsid w:val="008D678D"/>
    <w:rsid w:val="008D67FC"/>
    <w:rsid w:val="008D6ADB"/>
    <w:rsid w:val="008D6B88"/>
    <w:rsid w:val="008D72C9"/>
    <w:rsid w:val="008D7412"/>
    <w:rsid w:val="008D7896"/>
    <w:rsid w:val="008D7E5D"/>
    <w:rsid w:val="008D7ECC"/>
    <w:rsid w:val="008E0008"/>
    <w:rsid w:val="008E01AC"/>
    <w:rsid w:val="008E0593"/>
    <w:rsid w:val="008E0657"/>
    <w:rsid w:val="008E06A1"/>
    <w:rsid w:val="008E0A75"/>
    <w:rsid w:val="008E0C49"/>
    <w:rsid w:val="008E1265"/>
    <w:rsid w:val="008E1469"/>
    <w:rsid w:val="008E14B5"/>
    <w:rsid w:val="008E1510"/>
    <w:rsid w:val="008E1970"/>
    <w:rsid w:val="008E19B4"/>
    <w:rsid w:val="008E1A9F"/>
    <w:rsid w:val="008E213E"/>
    <w:rsid w:val="008E2317"/>
    <w:rsid w:val="008E23A3"/>
    <w:rsid w:val="008E245B"/>
    <w:rsid w:val="008E25AD"/>
    <w:rsid w:val="008E2A39"/>
    <w:rsid w:val="008E2D7C"/>
    <w:rsid w:val="008E3266"/>
    <w:rsid w:val="008E3940"/>
    <w:rsid w:val="008E3E61"/>
    <w:rsid w:val="008E3E73"/>
    <w:rsid w:val="008E413D"/>
    <w:rsid w:val="008E42BB"/>
    <w:rsid w:val="008E43F4"/>
    <w:rsid w:val="008E4897"/>
    <w:rsid w:val="008E4E76"/>
    <w:rsid w:val="008E5307"/>
    <w:rsid w:val="008E5486"/>
    <w:rsid w:val="008E5553"/>
    <w:rsid w:val="008E5C0C"/>
    <w:rsid w:val="008E61AF"/>
    <w:rsid w:val="008E6410"/>
    <w:rsid w:val="008E64FE"/>
    <w:rsid w:val="008E662A"/>
    <w:rsid w:val="008E6649"/>
    <w:rsid w:val="008E6D5B"/>
    <w:rsid w:val="008E70F7"/>
    <w:rsid w:val="008E721F"/>
    <w:rsid w:val="008E7375"/>
    <w:rsid w:val="008E7B0A"/>
    <w:rsid w:val="008E7C5C"/>
    <w:rsid w:val="008F00E3"/>
    <w:rsid w:val="008F02E9"/>
    <w:rsid w:val="008F0B0B"/>
    <w:rsid w:val="008F0B45"/>
    <w:rsid w:val="008F0BB2"/>
    <w:rsid w:val="008F0BB8"/>
    <w:rsid w:val="008F0F7F"/>
    <w:rsid w:val="008F138D"/>
    <w:rsid w:val="008F1543"/>
    <w:rsid w:val="008F158F"/>
    <w:rsid w:val="008F1802"/>
    <w:rsid w:val="008F1A76"/>
    <w:rsid w:val="008F1B96"/>
    <w:rsid w:val="008F1C83"/>
    <w:rsid w:val="008F1FB6"/>
    <w:rsid w:val="008F2407"/>
    <w:rsid w:val="008F2523"/>
    <w:rsid w:val="008F28EC"/>
    <w:rsid w:val="008F298B"/>
    <w:rsid w:val="008F29EB"/>
    <w:rsid w:val="008F2AC3"/>
    <w:rsid w:val="008F2D1D"/>
    <w:rsid w:val="008F34AE"/>
    <w:rsid w:val="008F3A8E"/>
    <w:rsid w:val="008F3C52"/>
    <w:rsid w:val="008F46A8"/>
    <w:rsid w:val="008F49B0"/>
    <w:rsid w:val="008F4B59"/>
    <w:rsid w:val="008F50B9"/>
    <w:rsid w:val="008F518E"/>
    <w:rsid w:val="008F51B5"/>
    <w:rsid w:val="008F5556"/>
    <w:rsid w:val="008F57E5"/>
    <w:rsid w:val="008F583A"/>
    <w:rsid w:val="008F5AF1"/>
    <w:rsid w:val="008F5C10"/>
    <w:rsid w:val="008F5D4A"/>
    <w:rsid w:val="008F6230"/>
    <w:rsid w:val="008F6332"/>
    <w:rsid w:val="008F6550"/>
    <w:rsid w:val="008F6986"/>
    <w:rsid w:val="008F6C81"/>
    <w:rsid w:val="008F6E79"/>
    <w:rsid w:val="008F6FA6"/>
    <w:rsid w:val="008F7C1E"/>
    <w:rsid w:val="008F7D3D"/>
    <w:rsid w:val="008F7DFB"/>
    <w:rsid w:val="00900263"/>
    <w:rsid w:val="00900582"/>
    <w:rsid w:val="00900631"/>
    <w:rsid w:val="0090071B"/>
    <w:rsid w:val="00900768"/>
    <w:rsid w:val="00900D45"/>
    <w:rsid w:val="00900F37"/>
    <w:rsid w:val="00900F9E"/>
    <w:rsid w:val="00901612"/>
    <w:rsid w:val="00901779"/>
    <w:rsid w:val="009018BA"/>
    <w:rsid w:val="00901AA7"/>
    <w:rsid w:val="0090243D"/>
    <w:rsid w:val="00902AE2"/>
    <w:rsid w:val="0090318E"/>
    <w:rsid w:val="00903238"/>
    <w:rsid w:val="009032EE"/>
    <w:rsid w:val="00903717"/>
    <w:rsid w:val="00903C46"/>
    <w:rsid w:val="00903DA8"/>
    <w:rsid w:val="009040E6"/>
    <w:rsid w:val="0090548C"/>
    <w:rsid w:val="00905713"/>
    <w:rsid w:val="00905ACF"/>
    <w:rsid w:val="00905BA9"/>
    <w:rsid w:val="00905CD9"/>
    <w:rsid w:val="00905FF4"/>
    <w:rsid w:val="00906B9A"/>
    <w:rsid w:val="00906C6E"/>
    <w:rsid w:val="00907564"/>
    <w:rsid w:val="00907600"/>
    <w:rsid w:val="009076FA"/>
    <w:rsid w:val="0090799F"/>
    <w:rsid w:val="00910004"/>
    <w:rsid w:val="00910492"/>
    <w:rsid w:val="0091049F"/>
    <w:rsid w:val="0091051A"/>
    <w:rsid w:val="009105CD"/>
    <w:rsid w:val="00910AF9"/>
    <w:rsid w:val="00910B33"/>
    <w:rsid w:val="009115E1"/>
    <w:rsid w:val="00911ABB"/>
    <w:rsid w:val="00911BBC"/>
    <w:rsid w:val="00911F17"/>
    <w:rsid w:val="00912517"/>
    <w:rsid w:val="00912856"/>
    <w:rsid w:val="00912A22"/>
    <w:rsid w:val="00912EE8"/>
    <w:rsid w:val="00912F4E"/>
    <w:rsid w:val="00913050"/>
    <w:rsid w:val="00913143"/>
    <w:rsid w:val="009131A6"/>
    <w:rsid w:val="0091345C"/>
    <w:rsid w:val="00913494"/>
    <w:rsid w:val="00913C84"/>
    <w:rsid w:val="00913E70"/>
    <w:rsid w:val="00913F95"/>
    <w:rsid w:val="00914227"/>
    <w:rsid w:val="009152F3"/>
    <w:rsid w:val="00915751"/>
    <w:rsid w:val="00915B8E"/>
    <w:rsid w:val="00915C70"/>
    <w:rsid w:val="00916070"/>
    <w:rsid w:val="0091627F"/>
    <w:rsid w:val="0091649C"/>
    <w:rsid w:val="009166E0"/>
    <w:rsid w:val="00916C37"/>
    <w:rsid w:val="00916EDF"/>
    <w:rsid w:val="0091706C"/>
    <w:rsid w:val="009170B7"/>
    <w:rsid w:val="0091711F"/>
    <w:rsid w:val="00917B15"/>
    <w:rsid w:val="00917D3E"/>
    <w:rsid w:val="00917EF1"/>
    <w:rsid w:val="00920456"/>
    <w:rsid w:val="0092064D"/>
    <w:rsid w:val="009209B4"/>
    <w:rsid w:val="00920B6A"/>
    <w:rsid w:val="00920B8B"/>
    <w:rsid w:val="00920D10"/>
    <w:rsid w:val="009223D0"/>
    <w:rsid w:val="009228FD"/>
    <w:rsid w:val="00922928"/>
    <w:rsid w:val="00922ED4"/>
    <w:rsid w:val="00922FB3"/>
    <w:rsid w:val="0092331D"/>
    <w:rsid w:val="009234AC"/>
    <w:rsid w:val="00923513"/>
    <w:rsid w:val="00923919"/>
    <w:rsid w:val="0092395E"/>
    <w:rsid w:val="009239CE"/>
    <w:rsid w:val="00923C5B"/>
    <w:rsid w:val="00923CA8"/>
    <w:rsid w:val="00923D1C"/>
    <w:rsid w:val="00924184"/>
    <w:rsid w:val="0092462E"/>
    <w:rsid w:val="009248F4"/>
    <w:rsid w:val="00924FC0"/>
    <w:rsid w:val="0092518D"/>
    <w:rsid w:val="00925ED2"/>
    <w:rsid w:val="009262BD"/>
    <w:rsid w:val="00926803"/>
    <w:rsid w:val="00926B29"/>
    <w:rsid w:val="00926FE4"/>
    <w:rsid w:val="009272C2"/>
    <w:rsid w:val="0092798C"/>
    <w:rsid w:val="00927A50"/>
    <w:rsid w:val="00927B98"/>
    <w:rsid w:val="009300A0"/>
    <w:rsid w:val="00930A16"/>
    <w:rsid w:val="00930A43"/>
    <w:rsid w:val="00930F10"/>
    <w:rsid w:val="00930F77"/>
    <w:rsid w:val="0093108F"/>
    <w:rsid w:val="009312CB"/>
    <w:rsid w:val="00931620"/>
    <w:rsid w:val="009316D6"/>
    <w:rsid w:val="009318E1"/>
    <w:rsid w:val="009319EB"/>
    <w:rsid w:val="00931B6A"/>
    <w:rsid w:val="009325C7"/>
    <w:rsid w:val="0093260E"/>
    <w:rsid w:val="00932B3F"/>
    <w:rsid w:val="00932D9D"/>
    <w:rsid w:val="009336D9"/>
    <w:rsid w:val="00933772"/>
    <w:rsid w:val="00933818"/>
    <w:rsid w:val="00933897"/>
    <w:rsid w:val="009340E9"/>
    <w:rsid w:val="00934286"/>
    <w:rsid w:val="009342CC"/>
    <w:rsid w:val="009342F8"/>
    <w:rsid w:val="00934FFF"/>
    <w:rsid w:val="00935529"/>
    <w:rsid w:val="00935A9D"/>
    <w:rsid w:val="00935D2D"/>
    <w:rsid w:val="009363AA"/>
    <w:rsid w:val="00936A21"/>
    <w:rsid w:val="00936D01"/>
    <w:rsid w:val="009370D5"/>
    <w:rsid w:val="00937113"/>
    <w:rsid w:val="0093761F"/>
    <w:rsid w:val="00937F0A"/>
    <w:rsid w:val="00937F13"/>
    <w:rsid w:val="00937F75"/>
    <w:rsid w:val="009403C3"/>
    <w:rsid w:val="00940486"/>
    <w:rsid w:val="00940C1A"/>
    <w:rsid w:val="00940EF6"/>
    <w:rsid w:val="0094172D"/>
    <w:rsid w:val="009421A2"/>
    <w:rsid w:val="009422F3"/>
    <w:rsid w:val="00942572"/>
    <w:rsid w:val="009426A8"/>
    <w:rsid w:val="0094275D"/>
    <w:rsid w:val="00942A37"/>
    <w:rsid w:val="00942D75"/>
    <w:rsid w:val="009430E3"/>
    <w:rsid w:val="0094322A"/>
    <w:rsid w:val="00943993"/>
    <w:rsid w:val="009439D9"/>
    <w:rsid w:val="00943B9A"/>
    <w:rsid w:val="00944187"/>
    <w:rsid w:val="009442A3"/>
    <w:rsid w:val="00944767"/>
    <w:rsid w:val="0094476D"/>
    <w:rsid w:val="00944C1C"/>
    <w:rsid w:val="0094506C"/>
    <w:rsid w:val="00945248"/>
    <w:rsid w:val="00945487"/>
    <w:rsid w:val="0094575A"/>
    <w:rsid w:val="0094676F"/>
    <w:rsid w:val="009469F8"/>
    <w:rsid w:val="00946B30"/>
    <w:rsid w:val="0094763E"/>
    <w:rsid w:val="00947C23"/>
    <w:rsid w:val="00947D40"/>
    <w:rsid w:val="00947EF2"/>
    <w:rsid w:val="00950987"/>
    <w:rsid w:val="009509C2"/>
    <w:rsid w:val="00950AC5"/>
    <w:rsid w:val="0095189D"/>
    <w:rsid w:val="0095227D"/>
    <w:rsid w:val="0095279A"/>
    <w:rsid w:val="00952813"/>
    <w:rsid w:val="00952835"/>
    <w:rsid w:val="00952E44"/>
    <w:rsid w:val="0095347D"/>
    <w:rsid w:val="00953563"/>
    <w:rsid w:val="009536E4"/>
    <w:rsid w:val="00953BE6"/>
    <w:rsid w:val="00953BEC"/>
    <w:rsid w:val="00953C89"/>
    <w:rsid w:val="00953E83"/>
    <w:rsid w:val="009546E8"/>
    <w:rsid w:val="00954A5A"/>
    <w:rsid w:val="00954E58"/>
    <w:rsid w:val="00954EB1"/>
    <w:rsid w:val="00955090"/>
    <w:rsid w:val="009552A0"/>
    <w:rsid w:val="009555A8"/>
    <w:rsid w:val="00955A15"/>
    <w:rsid w:val="00956640"/>
    <w:rsid w:val="00956729"/>
    <w:rsid w:val="0095695C"/>
    <w:rsid w:val="00956B90"/>
    <w:rsid w:val="00956D1F"/>
    <w:rsid w:val="00957415"/>
    <w:rsid w:val="009603E0"/>
    <w:rsid w:val="00960BE9"/>
    <w:rsid w:val="0096106F"/>
    <w:rsid w:val="00961196"/>
    <w:rsid w:val="00961362"/>
    <w:rsid w:val="009617E5"/>
    <w:rsid w:val="00961A2E"/>
    <w:rsid w:val="0096200C"/>
    <w:rsid w:val="009621E9"/>
    <w:rsid w:val="00962204"/>
    <w:rsid w:val="0096287B"/>
    <w:rsid w:val="00962B14"/>
    <w:rsid w:val="00962D29"/>
    <w:rsid w:val="00963283"/>
    <w:rsid w:val="00963342"/>
    <w:rsid w:val="009634A6"/>
    <w:rsid w:val="0096350F"/>
    <w:rsid w:val="00963A6D"/>
    <w:rsid w:val="009646CF"/>
    <w:rsid w:val="00965A10"/>
    <w:rsid w:val="00966453"/>
    <w:rsid w:val="009666FC"/>
    <w:rsid w:val="009667C4"/>
    <w:rsid w:val="00966883"/>
    <w:rsid w:val="009669AD"/>
    <w:rsid w:val="00966D20"/>
    <w:rsid w:val="00967046"/>
    <w:rsid w:val="00967118"/>
    <w:rsid w:val="0096744E"/>
    <w:rsid w:val="0096795D"/>
    <w:rsid w:val="00967C62"/>
    <w:rsid w:val="009701FA"/>
    <w:rsid w:val="00970551"/>
    <w:rsid w:val="0097066D"/>
    <w:rsid w:val="00970750"/>
    <w:rsid w:val="00970F49"/>
    <w:rsid w:val="00971059"/>
    <w:rsid w:val="0097122B"/>
    <w:rsid w:val="00971529"/>
    <w:rsid w:val="00971664"/>
    <w:rsid w:val="00971B8D"/>
    <w:rsid w:val="0097234B"/>
    <w:rsid w:val="00972403"/>
    <w:rsid w:val="00972C41"/>
    <w:rsid w:val="009738F6"/>
    <w:rsid w:val="0097394D"/>
    <w:rsid w:val="009739AF"/>
    <w:rsid w:val="00973C8D"/>
    <w:rsid w:val="00974098"/>
    <w:rsid w:val="009742B7"/>
    <w:rsid w:val="00974887"/>
    <w:rsid w:val="00974F42"/>
    <w:rsid w:val="00975136"/>
    <w:rsid w:val="009751CB"/>
    <w:rsid w:val="0097535D"/>
    <w:rsid w:val="00975C4C"/>
    <w:rsid w:val="009762D6"/>
    <w:rsid w:val="00976312"/>
    <w:rsid w:val="009766D4"/>
    <w:rsid w:val="00976BEA"/>
    <w:rsid w:val="00977042"/>
    <w:rsid w:val="00977193"/>
    <w:rsid w:val="00977BAB"/>
    <w:rsid w:val="00980186"/>
    <w:rsid w:val="009807C1"/>
    <w:rsid w:val="00980952"/>
    <w:rsid w:val="0098099D"/>
    <w:rsid w:val="00980D7F"/>
    <w:rsid w:val="00981C55"/>
    <w:rsid w:val="00981CBE"/>
    <w:rsid w:val="009825BF"/>
    <w:rsid w:val="00982D46"/>
    <w:rsid w:val="0098333D"/>
    <w:rsid w:val="00983353"/>
    <w:rsid w:val="009836ED"/>
    <w:rsid w:val="00983B2A"/>
    <w:rsid w:val="00983F3C"/>
    <w:rsid w:val="009841E5"/>
    <w:rsid w:val="0098493D"/>
    <w:rsid w:val="00984E57"/>
    <w:rsid w:val="00985341"/>
    <w:rsid w:val="009856EC"/>
    <w:rsid w:val="00985753"/>
    <w:rsid w:val="00985BAC"/>
    <w:rsid w:val="00985E58"/>
    <w:rsid w:val="009862B4"/>
    <w:rsid w:val="00986A39"/>
    <w:rsid w:val="00986EAC"/>
    <w:rsid w:val="00987350"/>
    <w:rsid w:val="009879F1"/>
    <w:rsid w:val="00990128"/>
    <w:rsid w:val="00990177"/>
    <w:rsid w:val="00990848"/>
    <w:rsid w:val="00990D0E"/>
    <w:rsid w:val="0099135D"/>
    <w:rsid w:val="00991621"/>
    <w:rsid w:val="009916D1"/>
    <w:rsid w:val="009919EB"/>
    <w:rsid w:val="00991F1B"/>
    <w:rsid w:val="0099233B"/>
    <w:rsid w:val="0099322D"/>
    <w:rsid w:val="00993258"/>
    <w:rsid w:val="009940B8"/>
    <w:rsid w:val="00994302"/>
    <w:rsid w:val="00994341"/>
    <w:rsid w:val="009947C9"/>
    <w:rsid w:val="00994A7B"/>
    <w:rsid w:val="00994E1B"/>
    <w:rsid w:val="009956E6"/>
    <w:rsid w:val="009957E7"/>
    <w:rsid w:val="00995A5D"/>
    <w:rsid w:val="00995B59"/>
    <w:rsid w:val="00995FB2"/>
    <w:rsid w:val="0099636C"/>
    <w:rsid w:val="009969A5"/>
    <w:rsid w:val="00996B77"/>
    <w:rsid w:val="00996E97"/>
    <w:rsid w:val="00996F38"/>
    <w:rsid w:val="009975F1"/>
    <w:rsid w:val="0099779E"/>
    <w:rsid w:val="009979D9"/>
    <w:rsid w:val="00997AE1"/>
    <w:rsid w:val="00997C28"/>
    <w:rsid w:val="009A02CF"/>
    <w:rsid w:val="009A0E3E"/>
    <w:rsid w:val="009A1259"/>
    <w:rsid w:val="009A12BF"/>
    <w:rsid w:val="009A17D3"/>
    <w:rsid w:val="009A185F"/>
    <w:rsid w:val="009A1CCC"/>
    <w:rsid w:val="009A1CE2"/>
    <w:rsid w:val="009A1DBB"/>
    <w:rsid w:val="009A1EA1"/>
    <w:rsid w:val="009A1F7F"/>
    <w:rsid w:val="009A27AD"/>
    <w:rsid w:val="009A2CD0"/>
    <w:rsid w:val="009A320F"/>
    <w:rsid w:val="009A34D5"/>
    <w:rsid w:val="009A3682"/>
    <w:rsid w:val="009A36FA"/>
    <w:rsid w:val="009A3CC4"/>
    <w:rsid w:val="009A3DAF"/>
    <w:rsid w:val="009A4276"/>
    <w:rsid w:val="009A4477"/>
    <w:rsid w:val="009A4579"/>
    <w:rsid w:val="009A47CB"/>
    <w:rsid w:val="009A4F4A"/>
    <w:rsid w:val="009A617A"/>
    <w:rsid w:val="009A62EA"/>
    <w:rsid w:val="009A65A1"/>
    <w:rsid w:val="009A680C"/>
    <w:rsid w:val="009A6ED3"/>
    <w:rsid w:val="009A6F26"/>
    <w:rsid w:val="009A7310"/>
    <w:rsid w:val="009A7D90"/>
    <w:rsid w:val="009B0465"/>
    <w:rsid w:val="009B078A"/>
    <w:rsid w:val="009B1548"/>
    <w:rsid w:val="009B1B7C"/>
    <w:rsid w:val="009B1DE7"/>
    <w:rsid w:val="009B1EB0"/>
    <w:rsid w:val="009B2BCF"/>
    <w:rsid w:val="009B2C5A"/>
    <w:rsid w:val="009B2E27"/>
    <w:rsid w:val="009B3A82"/>
    <w:rsid w:val="009B3BE0"/>
    <w:rsid w:val="009B3D85"/>
    <w:rsid w:val="009B3E6F"/>
    <w:rsid w:val="009B4092"/>
    <w:rsid w:val="009B4381"/>
    <w:rsid w:val="009B45B1"/>
    <w:rsid w:val="009B4731"/>
    <w:rsid w:val="009B49B4"/>
    <w:rsid w:val="009B4C62"/>
    <w:rsid w:val="009B4D27"/>
    <w:rsid w:val="009B630E"/>
    <w:rsid w:val="009B68B2"/>
    <w:rsid w:val="009B691E"/>
    <w:rsid w:val="009B6CDC"/>
    <w:rsid w:val="009B6D8F"/>
    <w:rsid w:val="009B6EAE"/>
    <w:rsid w:val="009B70D4"/>
    <w:rsid w:val="009B7672"/>
    <w:rsid w:val="009B77F7"/>
    <w:rsid w:val="009B7A0A"/>
    <w:rsid w:val="009B7B09"/>
    <w:rsid w:val="009B7DB9"/>
    <w:rsid w:val="009C02D5"/>
    <w:rsid w:val="009C0331"/>
    <w:rsid w:val="009C0C07"/>
    <w:rsid w:val="009C0C55"/>
    <w:rsid w:val="009C1236"/>
    <w:rsid w:val="009C164F"/>
    <w:rsid w:val="009C1688"/>
    <w:rsid w:val="009C16FD"/>
    <w:rsid w:val="009C1845"/>
    <w:rsid w:val="009C1ADD"/>
    <w:rsid w:val="009C1BA4"/>
    <w:rsid w:val="009C3324"/>
    <w:rsid w:val="009C339F"/>
    <w:rsid w:val="009C33DB"/>
    <w:rsid w:val="009C3F4E"/>
    <w:rsid w:val="009C48F1"/>
    <w:rsid w:val="009C4F51"/>
    <w:rsid w:val="009C4FDC"/>
    <w:rsid w:val="009C5500"/>
    <w:rsid w:val="009C58E0"/>
    <w:rsid w:val="009C59A4"/>
    <w:rsid w:val="009C5AE6"/>
    <w:rsid w:val="009C604D"/>
    <w:rsid w:val="009C61CE"/>
    <w:rsid w:val="009C6327"/>
    <w:rsid w:val="009C6353"/>
    <w:rsid w:val="009C6704"/>
    <w:rsid w:val="009C6800"/>
    <w:rsid w:val="009C68D6"/>
    <w:rsid w:val="009C69A5"/>
    <w:rsid w:val="009C6C02"/>
    <w:rsid w:val="009C6C44"/>
    <w:rsid w:val="009C6E12"/>
    <w:rsid w:val="009C6E41"/>
    <w:rsid w:val="009C703F"/>
    <w:rsid w:val="009C744A"/>
    <w:rsid w:val="009C74B4"/>
    <w:rsid w:val="009C786D"/>
    <w:rsid w:val="009C7960"/>
    <w:rsid w:val="009C7966"/>
    <w:rsid w:val="009C7A1C"/>
    <w:rsid w:val="009C7B59"/>
    <w:rsid w:val="009C7BD0"/>
    <w:rsid w:val="009D02A8"/>
    <w:rsid w:val="009D0416"/>
    <w:rsid w:val="009D0A4B"/>
    <w:rsid w:val="009D0AAF"/>
    <w:rsid w:val="009D0BCA"/>
    <w:rsid w:val="009D0D6A"/>
    <w:rsid w:val="009D0DE0"/>
    <w:rsid w:val="009D1100"/>
    <w:rsid w:val="009D156A"/>
    <w:rsid w:val="009D1616"/>
    <w:rsid w:val="009D16F3"/>
    <w:rsid w:val="009D2539"/>
    <w:rsid w:val="009D2B15"/>
    <w:rsid w:val="009D2C0B"/>
    <w:rsid w:val="009D2C9E"/>
    <w:rsid w:val="009D2CA9"/>
    <w:rsid w:val="009D300B"/>
    <w:rsid w:val="009D3227"/>
    <w:rsid w:val="009D32E8"/>
    <w:rsid w:val="009D3885"/>
    <w:rsid w:val="009D3983"/>
    <w:rsid w:val="009D3FC8"/>
    <w:rsid w:val="009D42D5"/>
    <w:rsid w:val="009D42E4"/>
    <w:rsid w:val="009D46DE"/>
    <w:rsid w:val="009D49E9"/>
    <w:rsid w:val="009D5D13"/>
    <w:rsid w:val="009D629E"/>
    <w:rsid w:val="009D6308"/>
    <w:rsid w:val="009D6587"/>
    <w:rsid w:val="009D66F3"/>
    <w:rsid w:val="009D680B"/>
    <w:rsid w:val="009D702E"/>
    <w:rsid w:val="009D7865"/>
    <w:rsid w:val="009D7A10"/>
    <w:rsid w:val="009D7C33"/>
    <w:rsid w:val="009D7F81"/>
    <w:rsid w:val="009E0211"/>
    <w:rsid w:val="009E0D21"/>
    <w:rsid w:val="009E0F67"/>
    <w:rsid w:val="009E108A"/>
    <w:rsid w:val="009E119A"/>
    <w:rsid w:val="009E1223"/>
    <w:rsid w:val="009E1373"/>
    <w:rsid w:val="009E151C"/>
    <w:rsid w:val="009E1CB5"/>
    <w:rsid w:val="009E23C3"/>
    <w:rsid w:val="009E2929"/>
    <w:rsid w:val="009E2BB6"/>
    <w:rsid w:val="009E2C80"/>
    <w:rsid w:val="009E303E"/>
    <w:rsid w:val="009E31B1"/>
    <w:rsid w:val="009E33FB"/>
    <w:rsid w:val="009E3694"/>
    <w:rsid w:val="009E3771"/>
    <w:rsid w:val="009E489F"/>
    <w:rsid w:val="009E4969"/>
    <w:rsid w:val="009E4DC6"/>
    <w:rsid w:val="009E523D"/>
    <w:rsid w:val="009E5544"/>
    <w:rsid w:val="009E5A66"/>
    <w:rsid w:val="009E5AC3"/>
    <w:rsid w:val="009E6048"/>
    <w:rsid w:val="009E638D"/>
    <w:rsid w:val="009E66E4"/>
    <w:rsid w:val="009E6B64"/>
    <w:rsid w:val="009E6EB5"/>
    <w:rsid w:val="009E74E4"/>
    <w:rsid w:val="009F052C"/>
    <w:rsid w:val="009F06A8"/>
    <w:rsid w:val="009F07A2"/>
    <w:rsid w:val="009F0F49"/>
    <w:rsid w:val="009F1407"/>
    <w:rsid w:val="009F1854"/>
    <w:rsid w:val="009F1DA6"/>
    <w:rsid w:val="009F20A1"/>
    <w:rsid w:val="009F26CA"/>
    <w:rsid w:val="009F28C8"/>
    <w:rsid w:val="009F2CC8"/>
    <w:rsid w:val="009F30CD"/>
    <w:rsid w:val="009F3244"/>
    <w:rsid w:val="009F3F55"/>
    <w:rsid w:val="009F4092"/>
    <w:rsid w:val="009F4167"/>
    <w:rsid w:val="009F4779"/>
    <w:rsid w:val="009F483D"/>
    <w:rsid w:val="009F4A1F"/>
    <w:rsid w:val="009F513E"/>
    <w:rsid w:val="009F54D8"/>
    <w:rsid w:val="009F56E1"/>
    <w:rsid w:val="009F584B"/>
    <w:rsid w:val="009F5A17"/>
    <w:rsid w:val="009F5C9E"/>
    <w:rsid w:val="009F5CE8"/>
    <w:rsid w:val="009F5E09"/>
    <w:rsid w:val="009F5E40"/>
    <w:rsid w:val="009F5F55"/>
    <w:rsid w:val="009F6E23"/>
    <w:rsid w:val="009F6EA3"/>
    <w:rsid w:val="009F70A0"/>
    <w:rsid w:val="009F732C"/>
    <w:rsid w:val="009F73C3"/>
    <w:rsid w:val="009F766A"/>
    <w:rsid w:val="009F7A55"/>
    <w:rsid w:val="009F7F76"/>
    <w:rsid w:val="00A002B4"/>
    <w:rsid w:val="00A00336"/>
    <w:rsid w:val="00A009CA"/>
    <w:rsid w:val="00A00BDC"/>
    <w:rsid w:val="00A00D41"/>
    <w:rsid w:val="00A00E65"/>
    <w:rsid w:val="00A017E3"/>
    <w:rsid w:val="00A01A2F"/>
    <w:rsid w:val="00A01B95"/>
    <w:rsid w:val="00A01D04"/>
    <w:rsid w:val="00A01D2C"/>
    <w:rsid w:val="00A01D76"/>
    <w:rsid w:val="00A02371"/>
    <w:rsid w:val="00A023C4"/>
    <w:rsid w:val="00A0265B"/>
    <w:rsid w:val="00A02B27"/>
    <w:rsid w:val="00A02BA9"/>
    <w:rsid w:val="00A02D8B"/>
    <w:rsid w:val="00A02F01"/>
    <w:rsid w:val="00A035BB"/>
    <w:rsid w:val="00A0361A"/>
    <w:rsid w:val="00A037FC"/>
    <w:rsid w:val="00A039F9"/>
    <w:rsid w:val="00A044F1"/>
    <w:rsid w:val="00A04560"/>
    <w:rsid w:val="00A049D3"/>
    <w:rsid w:val="00A04B42"/>
    <w:rsid w:val="00A0555F"/>
    <w:rsid w:val="00A05E92"/>
    <w:rsid w:val="00A0624A"/>
    <w:rsid w:val="00A0647A"/>
    <w:rsid w:val="00A0677A"/>
    <w:rsid w:val="00A06870"/>
    <w:rsid w:val="00A0694A"/>
    <w:rsid w:val="00A0726B"/>
    <w:rsid w:val="00A07306"/>
    <w:rsid w:val="00A073B5"/>
    <w:rsid w:val="00A07570"/>
    <w:rsid w:val="00A0781D"/>
    <w:rsid w:val="00A07D4D"/>
    <w:rsid w:val="00A07E42"/>
    <w:rsid w:val="00A07F6C"/>
    <w:rsid w:val="00A10021"/>
    <w:rsid w:val="00A1006F"/>
    <w:rsid w:val="00A10870"/>
    <w:rsid w:val="00A109A1"/>
    <w:rsid w:val="00A10DAA"/>
    <w:rsid w:val="00A10DFA"/>
    <w:rsid w:val="00A10F6F"/>
    <w:rsid w:val="00A11007"/>
    <w:rsid w:val="00A11071"/>
    <w:rsid w:val="00A11720"/>
    <w:rsid w:val="00A11941"/>
    <w:rsid w:val="00A11B96"/>
    <w:rsid w:val="00A11E09"/>
    <w:rsid w:val="00A120AE"/>
    <w:rsid w:val="00A12137"/>
    <w:rsid w:val="00A121DA"/>
    <w:rsid w:val="00A12255"/>
    <w:rsid w:val="00A1239B"/>
    <w:rsid w:val="00A125E6"/>
    <w:rsid w:val="00A12922"/>
    <w:rsid w:val="00A12E23"/>
    <w:rsid w:val="00A1347E"/>
    <w:rsid w:val="00A13580"/>
    <w:rsid w:val="00A1389D"/>
    <w:rsid w:val="00A13925"/>
    <w:rsid w:val="00A13EA2"/>
    <w:rsid w:val="00A14355"/>
    <w:rsid w:val="00A15B60"/>
    <w:rsid w:val="00A15F86"/>
    <w:rsid w:val="00A169FE"/>
    <w:rsid w:val="00A16B04"/>
    <w:rsid w:val="00A16E8A"/>
    <w:rsid w:val="00A173C8"/>
    <w:rsid w:val="00A1774F"/>
    <w:rsid w:val="00A178B9"/>
    <w:rsid w:val="00A17AF6"/>
    <w:rsid w:val="00A17EEC"/>
    <w:rsid w:val="00A2037B"/>
    <w:rsid w:val="00A2063E"/>
    <w:rsid w:val="00A20682"/>
    <w:rsid w:val="00A20687"/>
    <w:rsid w:val="00A20747"/>
    <w:rsid w:val="00A20784"/>
    <w:rsid w:val="00A20AD9"/>
    <w:rsid w:val="00A20BFB"/>
    <w:rsid w:val="00A20EB8"/>
    <w:rsid w:val="00A21100"/>
    <w:rsid w:val="00A211F9"/>
    <w:rsid w:val="00A2134B"/>
    <w:rsid w:val="00A21363"/>
    <w:rsid w:val="00A2213A"/>
    <w:rsid w:val="00A22F29"/>
    <w:rsid w:val="00A2311F"/>
    <w:rsid w:val="00A235B3"/>
    <w:rsid w:val="00A238C5"/>
    <w:rsid w:val="00A2474B"/>
    <w:rsid w:val="00A25192"/>
    <w:rsid w:val="00A2547E"/>
    <w:rsid w:val="00A25508"/>
    <w:rsid w:val="00A25B22"/>
    <w:rsid w:val="00A26072"/>
    <w:rsid w:val="00A26515"/>
    <w:rsid w:val="00A268F5"/>
    <w:rsid w:val="00A275B4"/>
    <w:rsid w:val="00A2760C"/>
    <w:rsid w:val="00A27EE8"/>
    <w:rsid w:val="00A305C0"/>
    <w:rsid w:val="00A3069E"/>
    <w:rsid w:val="00A30769"/>
    <w:rsid w:val="00A30A9B"/>
    <w:rsid w:val="00A314A7"/>
    <w:rsid w:val="00A31858"/>
    <w:rsid w:val="00A31C2E"/>
    <w:rsid w:val="00A31D98"/>
    <w:rsid w:val="00A321EC"/>
    <w:rsid w:val="00A32267"/>
    <w:rsid w:val="00A32A19"/>
    <w:rsid w:val="00A3328C"/>
    <w:rsid w:val="00A336E3"/>
    <w:rsid w:val="00A33721"/>
    <w:rsid w:val="00A33CCB"/>
    <w:rsid w:val="00A33FB5"/>
    <w:rsid w:val="00A34075"/>
    <w:rsid w:val="00A3451C"/>
    <w:rsid w:val="00A34A12"/>
    <w:rsid w:val="00A34AEB"/>
    <w:rsid w:val="00A34DFA"/>
    <w:rsid w:val="00A353B2"/>
    <w:rsid w:val="00A35913"/>
    <w:rsid w:val="00A35D9F"/>
    <w:rsid w:val="00A36478"/>
    <w:rsid w:val="00A3654B"/>
    <w:rsid w:val="00A36570"/>
    <w:rsid w:val="00A36B50"/>
    <w:rsid w:val="00A371E9"/>
    <w:rsid w:val="00A372EB"/>
    <w:rsid w:val="00A3741B"/>
    <w:rsid w:val="00A374A4"/>
    <w:rsid w:val="00A37716"/>
    <w:rsid w:val="00A37779"/>
    <w:rsid w:val="00A37846"/>
    <w:rsid w:val="00A40155"/>
    <w:rsid w:val="00A40189"/>
    <w:rsid w:val="00A4044E"/>
    <w:rsid w:val="00A40491"/>
    <w:rsid w:val="00A40516"/>
    <w:rsid w:val="00A4064E"/>
    <w:rsid w:val="00A40933"/>
    <w:rsid w:val="00A40CEF"/>
    <w:rsid w:val="00A40E79"/>
    <w:rsid w:val="00A40F4C"/>
    <w:rsid w:val="00A413B7"/>
    <w:rsid w:val="00A416F9"/>
    <w:rsid w:val="00A4172D"/>
    <w:rsid w:val="00A41A90"/>
    <w:rsid w:val="00A41B32"/>
    <w:rsid w:val="00A41BF9"/>
    <w:rsid w:val="00A41C38"/>
    <w:rsid w:val="00A41E0B"/>
    <w:rsid w:val="00A4201A"/>
    <w:rsid w:val="00A427FE"/>
    <w:rsid w:val="00A42A76"/>
    <w:rsid w:val="00A438F5"/>
    <w:rsid w:val="00A43900"/>
    <w:rsid w:val="00A43C02"/>
    <w:rsid w:val="00A43CDC"/>
    <w:rsid w:val="00A43EED"/>
    <w:rsid w:val="00A44260"/>
    <w:rsid w:val="00A44451"/>
    <w:rsid w:val="00A4453F"/>
    <w:rsid w:val="00A448AE"/>
    <w:rsid w:val="00A44F1B"/>
    <w:rsid w:val="00A4508C"/>
    <w:rsid w:val="00A4517C"/>
    <w:rsid w:val="00A4518D"/>
    <w:rsid w:val="00A45301"/>
    <w:rsid w:val="00A45917"/>
    <w:rsid w:val="00A45A99"/>
    <w:rsid w:val="00A45AA7"/>
    <w:rsid w:val="00A45EE8"/>
    <w:rsid w:val="00A4623A"/>
    <w:rsid w:val="00A46351"/>
    <w:rsid w:val="00A468A5"/>
    <w:rsid w:val="00A474AC"/>
    <w:rsid w:val="00A47B1C"/>
    <w:rsid w:val="00A47B28"/>
    <w:rsid w:val="00A47B67"/>
    <w:rsid w:val="00A506FA"/>
    <w:rsid w:val="00A50B18"/>
    <w:rsid w:val="00A50DE1"/>
    <w:rsid w:val="00A50EDF"/>
    <w:rsid w:val="00A5102F"/>
    <w:rsid w:val="00A51081"/>
    <w:rsid w:val="00A514EA"/>
    <w:rsid w:val="00A516BF"/>
    <w:rsid w:val="00A51912"/>
    <w:rsid w:val="00A51931"/>
    <w:rsid w:val="00A52A20"/>
    <w:rsid w:val="00A52A44"/>
    <w:rsid w:val="00A53146"/>
    <w:rsid w:val="00A536D8"/>
    <w:rsid w:val="00A53839"/>
    <w:rsid w:val="00A53A93"/>
    <w:rsid w:val="00A53D03"/>
    <w:rsid w:val="00A54092"/>
    <w:rsid w:val="00A54307"/>
    <w:rsid w:val="00A5484A"/>
    <w:rsid w:val="00A54C1E"/>
    <w:rsid w:val="00A550B2"/>
    <w:rsid w:val="00A55467"/>
    <w:rsid w:val="00A559D7"/>
    <w:rsid w:val="00A559FB"/>
    <w:rsid w:val="00A55B36"/>
    <w:rsid w:val="00A55E18"/>
    <w:rsid w:val="00A5616A"/>
    <w:rsid w:val="00A56894"/>
    <w:rsid w:val="00A569A1"/>
    <w:rsid w:val="00A57435"/>
    <w:rsid w:val="00A57DB2"/>
    <w:rsid w:val="00A60672"/>
    <w:rsid w:val="00A60934"/>
    <w:rsid w:val="00A6130A"/>
    <w:rsid w:val="00A6271C"/>
    <w:rsid w:val="00A62767"/>
    <w:rsid w:val="00A62C2B"/>
    <w:rsid w:val="00A62F9B"/>
    <w:rsid w:val="00A63010"/>
    <w:rsid w:val="00A630AB"/>
    <w:rsid w:val="00A632E8"/>
    <w:rsid w:val="00A63335"/>
    <w:rsid w:val="00A63790"/>
    <w:rsid w:val="00A6396F"/>
    <w:rsid w:val="00A63B2A"/>
    <w:rsid w:val="00A63EFE"/>
    <w:rsid w:val="00A652A7"/>
    <w:rsid w:val="00A657B6"/>
    <w:rsid w:val="00A65916"/>
    <w:rsid w:val="00A65C7D"/>
    <w:rsid w:val="00A65CF6"/>
    <w:rsid w:val="00A66686"/>
    <w:rsid w:val="00A66858"/>
    <w:rsid w:val="00A668AB"/>
    <w:rsid w:val="00A66998"/>
    <w:rsid w:val="00A66A6B"/>
    <w:rsid w:val="00A66ADD"/>
    <w:rsid w:val="00A66E48"/>
    <w:rsid w:val="00A675FF"/>
    <w:rsid w:val="00A70680"/>
    <w:rsid w:val="00A70906"/>
    <w:rsid w:val="00A70C24"/>
    <w:rsid w:val="00A70CDF"/>
    <w:rsid w:val="00A70D16"/>
    <w:rsid w:val="00A71234"/>
    <w:rsid w:val="00A71663"/>
    <w:rsid w:val="00A718CE"/>
    <w:rsid w:val="00A71A7F"/>
    <w:rsid w:val="00A71BA7"/>
    <w:rsid w:val="00A71D8D"/>
    <w:rsid w:val="00A71DE3"/>
    <w:rsid w:val="00A72401"/>
    <w:rsid w:val="00A7258C"/>
    <w:rsid w:val="00A72CD0"/>
    <w:rsid w:val="00A72D2C"/>
    <w:rsid w:val="00A72EC7"/>
    <w:rsid w:val="00A72EF2"/>
    <w:rsid w:val="00A72FA6"/>
    <w:rsid w:val="00A73747"/>
    <w:rsid w:val="00A73CB7"/>
    <w:rsid w:val="00A7416C"/>
    <w:rsid w:val="00A748E6"/>
    <w:rsid w:val="00A75751"/>
    <w:rsid w:val="00A758EB"/>
    <w:rsid w:val="00A75A72"/>
    <w:rsid w:val="00A75BD2"/>
    <w:rsid w:val="00A75D25"/>
    <w:rsid w:val="00A75D88"/>
    <w:rsid w:val="00A762D0"/>
    <w:rsid w:val="00A768FD"/>
    <w:rsid w:val="00A76930"/>
    <w:rsid w:val="00A76B4C"/>
    <w:rsid w:val="00A76DCC"/>
    <w:rsid w:val="00A76E5E"/>
    <w:rsid w:val="00A772D8"/>
    <w:rsid w:val="00A7745E"/>
    <w:rsid w:val="00A77A53"/>
    <w:rsid w:val="00A77E90"/>
    <w:rsid w:val="00A800B3"/>
    <w:rsid w:val="00A80635"/>
    <w:rsid w:val="00A80937"/>
    <w:rsid w:val="00A80982"/>
    <w:rsid w:val="00A80D5F"/>
    <w:rsid w:val="00A80EDB"/>
    <w:rsid w:val="00A80F93"/>
    <w:rsid w:val="00A81211"/>
    <w:rsid w:val="00A814C9"/>
    <w:rsid w:val="00A8156C"/>
    <w:rsid w:val="00A815D1"/>
    <w:rsid w:val="00A818FD"/>
    <w:rsid w:val="00A81A6B"/>
    <w:rsid w:val="00A81B1D"/>
    <w:rsid w:val="00A81C67"/>
    <w:rsid w:val="00A81F65"/>
    <w:rsid w:val="00A821D8"/>
    <w:rsid w:val="00A82271"/>
    <w:rsid w:val="00A82744"/>
    <w:rsid w:val="00A82993"/>
    <w:rsid w:val="00A83282"/>
    <w:rsid w:val="00A835EC"/>
    <w:rsid w:val="00A83D7D"/>
    <w:rsid w:val="00A848A1"/>
    <w:rsid w:val="00A84E42"/>
    <w:rsid w:val="00A84FC6"/>
    <w:rsid w:val="00A854D4"/>
    <w:rsid w:val="00A85779"/>
    <w:rsid w:val="00A85C28"/>
    <w:rsid w:val="00A863FC"/>
    <w:rsid w:val="00A87AD4"/>
    <w:rsid w:val="00A900C3"/>
    <w:rsid w:val="00A900F0"/>
    <w:rsid w:val="00A9048B"/>
    <w:rsid w:val="00A90707"/>
    <w:rsid w:val="00A908FD"/>
    <w:rsid w:val="00A90C3A"/>
    <w:rsid w:val="00A9194C"/>
    <w:rsid w:val="00A919C4"/>
    <w:rsid w:val="00A922A1"/>
    <w:rsid w:val="00A925DE"/>
    <w:rsid w:val="00A92703"/>
    <w:rsid w:val="00A92750"/>
    <w:rsid w:val="00A92BB5"/>
    <w:rsid w:val="00A92F09"/>
    <w:rsid w:val="00A93A26"/>
    <w:rsid w:val="00A940B6"/>
    <w:rsid w:val="00A9438F"/>
    <w:rsid w:val="00A94427"/>
    <w:rsid w:val="00A94520"/>
    <w:rsid w:val="00A9487C"/>
    <w:rsid w:val="00A94DDF"/>
    <w:rsid w:val="00A9524F"/>
    <w:rsid w:val="00A954E7"/>
    <w:rsid w:val="00A95915"/>
    <w:rsid w:val="00A960FC"/>
    <w:rsid w:val="00A962A8"/>
    <w:rsid w:val="00A9765C"/>
    <w:rsid w:val="00A9784B"/>
    <w:rsid w:val="00A97BBE"/>
    <w:rsid w:val="00A97C62"/>
    <w:rsid w:val="00AA0755"/>
    <w:rsid w:val="00AA0B5F"/>
    <w:rsid w:val="00AA0D13"/>
    <w:rsid w:val="00AA12A0"/>
    <w:rsid w:val="00AA13D3"/>
    <w:rsid w:val="00AA154B"/>
    <w:rsid w:val="00AA1618"/>
    <w:rsid w:val="00AA1BC7"/>
    <w:rsid w:val="00AA1C06"/>
    <w:rsid w:val="00AA2648"/>
    <w:rsid w:val="00AA2876"/>
    <w:rsid w:val="00AA2E5C"/>
    <w:rsid w:val="00AA3090"/>
    <w:rsid w:val="00AA30D9"/>
    <w:rsid w:val="00AA32F3"/>
    <w:rsid w:val="00AA3640"/>
    <w:rsid w:val="00AA3728"/>
    <w:rsid w:val="00AA3C8C"/>
    <w:rsid w:val="00AA41E9"/>
    <w:rsid w:val="00AA43EE"/>
    <w:rsid w:val="00AA4978"/>
    <w:rsid w:val="00AA4D35"/>
    <w:rsid w:val="00AA5215"/>
    <w:rsid w:val="00AA53DA"/>
    <w:rsid w:val="00AA5469"/>
    <w:rsid w:val="00AA58D0"/>
    <w:rsid w:val="00AA5A1A"/>
    <w:rsid w:val="00AA5AA9"/>
    <w:rsid w:val="00AA5AFF"/>
    <w:rsid w:val="00AA66CD"/>
    <w:rsid w:val="00AA6737"/>
    <w:rsid w:val="00AA69FE"/>
    <w:rsid w:val="00AA6F41"/>
    <w:rsid w:val="00AA6FEA"/>
    <w:rsid w:val="00AA6FFC"/>
    <w:rsid w:val="00AA7793"/>
    <w:rsid w:val="00AA7868"/>
    <w:rsid w:val="00AA7A3A"/>
    <w:rsid w:val="00AA7AE5"/>
    <w:rsid w:val="00AA7C6B"/>
    <w:rsid w:val="00AA7CB0"/>
    <w:rsid w:val="00AA7D20"/>
    <w:rsid w:val="00AB037B"/>
    <w:rsid w:val="00AB04C2"/>
    <w:rsid w:val="00AB0750"/>
    <w:rsid w:val="00AB0C3C"/>
    <w:rsid w:val="00AB127A"/>
    <w:rsid w:val="00AB1877"/>
    <w:rsid w:val="00AB1B64"/>
    <w:rsid w:val="00AB1E0E"/>
    <w:rsid w:val="00AB1F99"/>
    <w:rsid w:val="00AB257D"/>
    <w:rsid w:val="00AB290B"/>
    <w:rsid w:val="00AB29EC"/>
    <w:rsid w:val="00AB2D6B"/>
    <w:rsid w:val="00AB2F4B"/>
    <w:rsid w:val="00AB32F8"/>
    <w:rsid w:val="00AB3765"/>
    <w:rsid w:val="00AB3D9C"/>
    <w:rsid w:val="00AB3F2A"/>
    <w:rsid w:val="00AB40D5"/>
    <w:rsid w:val="00AB41E7"/>
    <w:rsid w:val="00AB48A4"/>
    <w:rsid w:val="00AB48D3"/>
    <w:rsid w:val="00AB4B38"/>
    <w:rsid w:val="00AB4CDA"/>
    <w:rsid w:val="00AB4E9A"/>
    <w:rsid w:val="00AB5BA0"/>
    <w:rsid w:val="00AB5CDC"/>
    <w:rsid w:val="00AB5E1D"/>
    <w:rsid w:val="00AB5F6A"/>
    <w:rsid w:val="00AB60E6"/>
    <w:rsid w:val="00AB67AF"/>
    <w:rsid w:val="00AB6A52"/>
    <w:rsid w:val="00AB6B22"/>
    <w:rsid w:val="00AB714C"/>
    <w:rsid w:val="00AB73DE"/>
    <w:rsid w:val="00AB7709"/>
    <w:rsid w:val="00AB79B3"/>
    <w:rsid w:val="00AB7C85"/>
    <w:rsid w:val="00AB7F28"/>
    <w:rsid w:val="00AC04C7"/>
    <w:rsid w:val="00AC0506"/>
    <w:rsid w:val="00AC0510"/>
    <w:rsid w:val="00AC0983"/>
    <w:rsid w:val="00AC12F4"/>
    <w:rsid w:val="00AC1419"/>
    <w:rsid w:val="00AC157E"/>
    <w:rsid w:val="00AC15F0"/>
    <w:rsid w:val="00AC1611"/>
    <w:rsid w:val="00AC1A8F"/>
    <w:rsid w:val="00AC1FA1"/>
    <w:rsid w:val="00AC1FE5"/>
    <w:rsid w:val="00AC28E7"/>
    <w:rsid w:val="00AC2C53"/>
    <w:rsid w:val="00AC328E"/>
    <w:rsid w:val="00AC32FD"/>
    <w:rsid w:val="00AC35D7"/>
    <w:rsid w:val="00AC368F"/>
    <w:rsid w:val="00AC3B51"/>
    <w:rsid w:val="00AC3ED5"/>
    <w:rsid w:val="00AC406F"/>
    <w:rsid w:val="00AC42F5"/>
    <w:rsid w:val="00AC45B0"/>
    <w:rsid w:val="00AC497A"/>
    <w:rsid w:val="00AC5295"/>
    <w:rsid w:val="00AC534F"/>
    <w:rsid w:val="00AC53B8"/>
    <w:rsid w:val="00AC5709"/>
    <w:rsid w:val="00AC581E"/>
    <w:rsid w:val="00AC5DD4"/>
    <w:rsid w:val="00AC6432"/>
    <w:rsid w:val="00AC6687"/>
    <w:rsid w:val="00AC68A0"/>
    <w:rsid w:val="00AC6DF8"/>
    <w:rsid w:val="00AC6EBF"/>
    <w:rsid w:val="00AC72C8"/>
    <w:rsid w:val="00AC7468"/>
    <w:rsid w:val="00AC74F4"/>
    <w:rsid w:val="00AC75AC"/>
    <w:rsid w:val="00AC76AA"/>
    <w:rsid w:val="00AC7773"/>
    <w:rsid w:val="00AC77BE"/>
    <w:rsid w:val="00AC78AA"/>
    <w:rsid w:val="00AD0231"/>
    <w:rsid w:val="00AD057F"/>
    <w:rsid w:val="00AD0B9D"/>
    <w:rsid w:val="00AD0C08"/>
    <w:rsid w:val="00AD15C5"/>
    <w:rsid w:val="00AD16BC"/>
    <w:rsid w:val="00AD1A38"/>
    <w:rsid w:val="00AD23E1"/>
    <w:rsid w:val="00AD23ED"/>
    <w:rsid w:val="00AD24C1"/>
    <w:rsid w:val="00AD26CA"/>
    <w:rsid w:val="00AD2AD7"/>
    <w:rsid w:val="00AD2C8A"/>
    <w:rsid w:val="00AD2DDA"/>
    <w:rsid w:val="00AD3029"/>
    <w:rsid w:val="00AD3368"/>
    <w:rsid w:val="00AD3517"/>
    <w:rsid w:val="00AD3F2A"/>
    <w:rsid w:val="00AD3F96"/>
    <w:rsid w:val="00AD3F99"/>
    <w:rsid w:val="00AD4027"/>
    <w:rsid w:val="00AD404B"/>
    <w:rsid w:val="00AD4197"/>
    <w:rsid w:val="00AD43A3"/>
    <w:rsid w:val="00AD4641"/>
    <w:rsid w:val="00AD4968"/>
    <w:rsid w:val="00AD54D9"/>
    <w:rsid w:val="00AD563C"/>
    <w:rsid w:val="00AD5699"/>
    <w:rsid w:val="00AD579A"/>
    <w:rsid w:val="00AD57AD"/>
    <w:rsid w:val="00AD6E6D"/>
    <w:rsid w:val="00AD6EA8"/>
    <w:rsid w:val="00AD71E5"/>
    <w:rsid w:val="00AD735F"/>
    <w:rsid w:val="00AD7550"/>
    <w:rsid w:val="00AD75A0"/>
    <w:rsid w:val="00AD7B5C"/>
    <w:rsid w:val="00AD7E7E"/>
    <w:rsid w:val="00AD7F44"/>
    <w:rsid w:val="00AE03DC"/>
    <w:rsid w:val="00AE07D0"/>
    <w:rsid w:val="00AE09DF"/>
    <w:rsid w:val="00AE107D"/>
    <w:rsid w:val="00AE1618"/>
    <w:rsid w:val="00AE1890"/>
    <w:rsid w:val="00AE1F51"/>
    <w:rsid w:val="00AE20D3"/>
    <w:rsid w:val="00AE23E6"/>
    <w:rsid w:val="00AE25A8"/>
    <w:rsid w:val="00AE2619"/>
    <w:rsid w:val="00AE2C70"/>
    <w:rsid w:val="00AE2D56"/>
    <w:rsid w:val="00AE390A"/>
    <w:rsid w:val="00AE3BB9"/>
    <w:rsid w:val="00AE3F05"/>
    <w:rsid w:val="00AE46A9"/>
    <w:rsid w:val="00AE4BCC"/>
    <w:rsid w:val="00AE4C24"/>
    <w:rsid w:val="00AE4E85"/>
    <w:rsid w:val="00AE5283"/>
    <w:rsid w:val="00AE54A9"/>
    <w:rsid w:val="00AE5B51"/>
    <w:rsid w:val="00AE5D14"/>
    <w:rsid w:val="00AE5F1F"/>
    <w:rsid w:val="00AE6840"/>
    <w:rsid w:val="00AE7340"/>
    <w:rsid w:val="00AE767E"/>
    <w:rsid w:val="00AE794D"/>
    <w:rsid w:val="00AE7970"/>
    <w:rsid w:val="00AE7E8C"/>
    <w:rsid w:val="00AF0036"/>
    <w:rsid w:val="00AF07FB"/>
    <w:rsid w:val="00AF094A"/>
    <w:rsid w:val="00AF14E9"/>
    <w:rsid w:val="00AF155B"/>
    <w:rsid w:val="00AF19D6"/>
    <w:rsid w:val="00AF1E2C"/>
    <w:rsid w:val="00AF2036"/>
    <w:rsid w:val="00AF2CA1"/>
    <w:rsid w:val="00AF2FCC"/>
    <w:rsid w:val="00AF3187"/>
    <w:rsid w:val="00AF3E17"/>
    <w:rsid w:val="00AF42B9"/>
    <w:rsid w:val="00AF44EC"/>
    <w:rsid w:val="00AF49ED"/>
    <w:rsid w:val="00AF4F49"/>
    <w:rsid w:val="00AF59E0"/>
    <w:rsid w:val="00AF5FB3"/>
    <w:rsid w:val="00AF61B8"/>
    <w:rsid w:val="00AF6555"/>
    <w:rsid w:val="00AF6728"/>
    <w:rsid w:val="00AF69CA"/>
    <w:rsid w:val="00AF6B07"/>
    <w:rsid w:val="00AF6F4A"/>
    <w:rsid w:val="00AF6F57"/>
    <w:rsid w:val="00AF711E"/>
    <w:rsid w:val="00AF7163"/>
    <w:rsid w:val="00AF795F"/>
    <w:rsid w:val="00AF7B10"/>
    <w:rsid w:val="00AF7C76"/>
    <w:rsid w:val="00AF7E33"/>
    <w:rsid w:val="00AF7F26"/>
    <w:rsid w:val="00AF7F6D"/>
    <w:rsid w:val="00B008CB"/>
    <w:rsid w:val="00B00A98"/>
    <w:rsid w:val="00B00D0A"/>
    <w:rsid w:val="00B0119D"/>
    <w:rsid w:val="00B01702"/>
    <w:rsid w:val="00B01BB7"/>
    <w:rsid w:val="00B01BF1"/>
    <w:rsid w:val="00B01C75"/>
    <w:rsid w:val="00B01F01"/>
    <w:rsid w:val="00B01F34"/>
    <w:rsid w:val="00B02644"/>
    <w:rsid w:val="00B02BAC"/>
    <w:rsid w:val="00B02DE4"/>
    <w:rsid w:val="00B0410E"/>
    <w:rsid w:val="00B045FF"/>
    <w:rsid w:val="00B04667"/>
    <w:rsid w:val="00B04781"/>
    <w:rsid w:val="00B04A98"/>
    <w:rsid w:val="00B04EFC"/>
    <w:rsid w:val="00B051B6"/>
    <w:rsid w:val="00B054AC"/>
    <w:rsid w:val="00B0571B"/>
    <w:rsid w:val="00B05C98"/>
    <w:rsid w:val="00B0637B"/>
    <w:rsid w:val="00B064B2"/>
    <w:rsid w:val="00B06531"/>
    <w:rsid w:val="00B06894"/>
    <w:rsid w:val="00B068D3"/>
    <w:rsid w:val="00B06A3F"/>
    <w:rsid w:val="00B0712B"/>
    <w:rsid w:val="00B071ED"/>
    <w:rsid w:val="00B079D2"/>
    <w:rsid w:val="00B07E56"/>
    <w:rsid w:val="00B103E6"/>
    <w:rsid w:val="00B10A6D"/>
    <w:rsid w:val="00B10BD5"/>
    <w:rsid w:val="00B10DCE"/>
    <w:rsid w:val="00B11389"/>
    <w:rsid w:val="00B11427"/>
    <w:rsid w:val="00B11545"/>
    <w:rsid w:val="00B1157E"/>
    <w:rsid w:val="00B11AF3"/>
    <w:rsid w:val="00B11C88"/>
    <w:rsid w:val="00B12269"/>
    <w:rsid w:val="00B122AC"/>
    <w:rsid w:val="00B12B3B"/>
    <w:rsid w:val="00B12D41"/>
    <w:rsid w:val="00B13090"/>
    <w:rsid w:val="00B13ACD"/>
    <w:rsid w:val="00B13C4B"/>
    <w:rsid w:val="00B13CDE"/>
    <w:rsid w:val="00B14399"/>
    <w:rsid w:val="00B14601"/>
    <w:rsid w:val="00B14B50"/>
    <w:rsid w:val="00B14F2A"/>
    <w:rsid w:val="00B150A0"/>
    <w:rsid w:val="00B15206"/>
    <w:rsid w:val="00B158F6"/>
    <w:rsid w:val="00B15C09"/>
    <w:rsid w:val="00B1627D"/>
    <w:rsid w:val="00B163DE"/>
    <w:rsid w:val="00B169B5"/>
    <w:rsid w:val="00B16ECF"/>
    <w:rsid w:val="00B16FAE"/>
    <w:rsid w:val="00B17058"/>
    <w:rsid w:val="00B17423"/>
    <w:rsid w:val="00B17FEE"/>
    <w:rsid w:val="00B202BA"/>
    <w:rsid w:val="00B20454"/>
    <w:rsid w:val="00B207B2"/>
    <w:rsid w:val="00B21117"/>
    <w:rsid w:val="00B218AD"/>
    <w:rsid w:val="00B219ED"/>
    <w:rsid w:val="00B219F3"/>
    <w:rsid w:val="00B21A65"/>
    <w:rsid w:val="00B21D37"/>
    <w:rsid w:val="00B21F26"/>
    <w:rsid w:val="00B221DC"/>
    <w:rsid w:val="00B224B0"/>
    <w:rsid w:val="00B224E2"/>
    <w:rsid w:val="00B2262F"/>
    <w:rsid w:val="00B22825"/>
    <w:rsid w:val="00B2296D"/>
    <w:rsid w:val="00B22B86"/>
    <w:rsid w:val="00B22C93"/>
    <w:rsid w:val="00B22EFF"/>
    <w:rsid w:val="00B22FD6"/>
    <w:rsid w:val="00B23506"/>
    <w:rsid w:val="00B23567"/>
    <w:rsid w:val="00B23C75"/>
    <w:rsid w:val="00B24181"/>
    <w:rsid w:val="00B249BC"/>
    <w:rsid w:val="00B24EB7"/>
    <w:rsid w:val="00B25173"/>
    <w:rsid w:val="00B25195"/>
    <w:rsid w:val="00B25366"/>
    <w:rsid w:val="00B25675"/>
    <w:rsid w:val="00B261CA"/>
    <w:rsid w:val="00B262A9"/>
    <w:rsid w:val="00B2636B"/>
    <w:rsid w:val="00B264DA"/>
    <w:rsid w:val="00B26ADF"/>
    <w:rsid w:val="00B270BB"/>
    <w:rsid w:val="00B27149"/>
    <w:rsid w:val="00B2719B"/>
    <w:rsid w:val="00B27A23"/>
    <w:rsid w:val="00B27C7A"/>
    <w:rsid w:val="00B3053C"/>
    <w:rsid w:val="00B30548"/>
    <w:rsid w:val="00B306C2"/>
    <w:rsid w:val="00B306D2"/>
    <w:rsid w:val="00B30C03"/>
    <w:rsid w:val="00B31241"/>
    <w:rsid w:val="00B318FA"/>
    <w:rsid w:val="00B31A89"/>
    <w:rsid w:val="00B320D8"/>
    <w:rsid w:val="00B32373"/>
    <w:rsid w:val="00B324E8"/>
    <w:rsid w:val="00B32557"/>
    <w:rsid w:val="00B32559"/>
    <w:rsid w:val="00B32B80"/>
    <w:rsid w:val="00B331FC"/>
    <w:rsid w:val="00B3362C"/>
    <w:rsid w:val="00B33E24"/>
    <w:rsid w:val="00B33E2D"/>
    <w:rsid w:val="00B343E5"/>
    <w:rsid w:val="00B353E9"/>
    <w:rsid w:val="00B3551D"/>
    <w:rsid w:val="00B357CD"/>
    <w:rsid w:val="00B358C2"/>
    <w:rsid w:val="00B35E25"/>
    <w:rsid w:val="00B3618C"/>
    <w:rsid w:val="00B3627B"/>
    <w:rsid w:val="00B3651E"/>
    <w:rsid w:val="00B36562"/>
    <w:rsid w:val="00B3673A"/>
    <w:rsid w:val="00B3677F"/>
    <w:rsid w:val="00B3691D"/>
    <w:rsid w:val="00B36E28"/>
    <w:rsid w:val="00B36F17"/>
    <w:rsid w:val="00B370D3"/>
    <w:rsid w:val="00B371E1"/>
    <w:rsid w:val="00B37612"/>
    <w:rsid w:val="00B37738"/>
    <w:rsid w:val="00B3799A"/>
    <w:rsid w:val="00B37B37"/>
    <w:rsid w:val="00B37B89"/>
    <w:rsid w:val="00B40203"/>
    <w:rsid w:val="00B40540"/>
    <w:rsid w:val="00B406F2"/>
    <w:rsid w:val="00B40A8B"/>
    <w:rsid w:val="00B40AFB"/>
    <w:rsid w:val="00B40C5F"/>
    <w:rsid w:val="00B40F10"/>
    <w:rsid w:val="00B4117C"/>
    <w:rsid w:val="00B41190"/>
    <w:rsid w:val="00B4140F"/>
    <w:rsid w:val="00B41503"/>
    <w:rsid w:val="00B41D73"/>
    <w:rsid w:val="00B41EA1"/>
    <w:rsid w:val="00B41F59"/>
    <w:rsid w:val="00B42144"/>
    <w:rsid w:val="00B4235A"/>
    <w:rsid w:val="00B42433"/>
    <w:rsid w:val="00B424A8"/>
    <w:rsid w:val="00B424BA"/>
    <w:rsid w:val="00B429D0"/>
    <w:rsid w:val="00B42EC7"/>
    <w:rsid w:val="00B42F96"/>
    <w:rsid w:val="00B42FC7"/>
    <w:rsid w:val="00B432AB"/>
    <w:rsid w:val="00B4340C"/>
    <w:rsid w:val="00B43BAA"/>
    <w:rsid w:val="00B43F2C"/>
    <w:rsid w:val="00B446D4"/>
    <w:rsid w:val="00B44C1A"/>
    <w:rsid w:val="00B44D7E"/>
    <w:rsid w:val="00B44E6A"/>
    <w:rsid w:val="00B44EF7"/>
    <w:rsid w:val="00B44F8B"/>
    <w:rsid w:val="00B45194"/>
    <w:rsid w:val="00B45348"/>
    <w:rsid w:val="00B45CF4"/>
    <w:rsid w:val="00B45FB0"/>
    <w:rsid w:val="00B47121"/>
    <w:rsid w:val="00B472EE"/>
    <w:rsid w:val="00B4730B"/>
    <w:rsid w:val="00B47354"/>
    <w:rsid w:val="00B47426"/>
    <w:rsid w:val="00B47636"/>
    <w:rsid w:val="00B47764"/>
    <w:rsid w:val="00B47BB6"/>
    <w:rsid w:val="00B47D42"/>
    <w:rsid w:val="00B50108"/>
    <w:rsid w:val="00B50277"/>
    <w:rsid w:val="00B50612"/>
    <w:rsid w:val="00B50958"/>
    <w:rsid w:val="00B50A58"/>
    <w:rsid w:val="00B50A79"/>
    <w:rsid w:val="00B50F54"/>
    <w:rsid w:val="00B50F70"/>
    <w:rsid w:val="00B5120B"/>
    <w:rsid w:val="00B51419"/>
    <w:rsid w:val="00B519B1"/>
    <w:rsid w:val="00B51A0A"/>
    <w:rsid w:val="00B51A21"/>
    <w:rsid w:val="00B51BC3"/>
    <w:rsid w:val="00B51DD1"/>
    <w:rsid w:val="00B51E37"/>
    <w:rsid w:val="00B51F5A"/>
    <w:rsid w:val="00B52395"/>
    <w:rsid w:val="00B52399"/>
    <w:rsid w:val="00B5260F"/>
    <w:rsid w:val="00B5274E"/>
    <w:rsid w:val="00B527BF"/>
    <w:rsid w:val="00B528FB"/>
    <w:rsid w:val="00B53087"/>
    <w:rsid w:val="00B530BC"/>
    <w:rsid w:val="00B532C7"/>
    <w:rsid w:val="00B5342A"/>
    <w:rsid w:val="00B536B3"/>
    <w:rsid w:val="00B536F7"/>
    <w:rsid w:val="00B53C88"/>
    <w:rsid w:val="00B53D82"/>
    <w:rsid w:val="00B53EEA"/>
    <w:rsid w:val="00B541A5"/>
    <w:rsid w:val="00B5421F"/>
    <w:rsid w:val="00B5423A"/>
    <w:rsid w:val="00B546A9"/>
    <w:rsid w:val="00B549B6"/>
    <w:rsid w:val="00B54D76"/>
    <w:rsid w:val="00B54EEB"/>
    <w:rsid w:val="00B55864"/>
    <w:rsid w:val="00B55E93"/>
    <w:rsid w:val="00B561F5"/>
    <w:rsid w:val="00B5688D"/>
    <w:rsid w:val="00B56E53"/>
    <w:rsid w:val="00B572C2"/>
    <w:rsid w:val="00B57395"/>
    <w:rsid w:val="00B573C0"/>
    <w:rsid w:val="00B5772D"/>
    <w:rsid w:val="00B57BC8"/>
    <w:rsid w:val="00B57E11"/>
    <w:rsid w:val="00B601F5"/>
    <w:rsid w:val="00B60595"/>
    <w:rsid w:val="00B60991"/>
    <w:rsid w:val="00B60A5E"/>
    <w:rsid w:val="00B60C9C"/>
    <w:rsid w:val="00B60E47"/>
    <w:rsid w:val="00B610EA"/>
    <w:rsid w:val="00B616D6"/>
    <w:rsid w:val="00B61786"/>
    <w:rsid w:val="00B62460"/>
    <w:rsid w:val="00B62531"/>
    <w:rsid w:val="00B62544"/>
    <w:rsid w:val="00B62572"/>
    <w:rsid w:val="00B625A0"/>
    <w:rsid w:val="00B62688"/>
    <w:rsid w:val="00B626B5"/>
    <w:rsid w:val="00B629C6"/>
    <w:rsid w:val="00B62F9D"/>
    <w:rsid w:val="00B6321E"/>
    <w:rsid w:val="00B63668"/>
    <w:rsid w:val="00B637A9"/>
    <w:rsid w:val="00B644D0"/>
    <w:rsid w:val="00B64704"/>
    <w:rsid w:val="00B647C2"/>
    <w:rsid w:val="00B64E8A"/>
    <w:rsid w:val="00B651CD"/>
    <w:rsid w:val="00B6522C"/>
    <w:rsid w:val="00B65405"/>
    <w:rsid w:val="00B659A4"/>
    <w:rsid w:val="00B65D34"/>
    <w:rsid w:val="00B65F70"/>
    <w:rsid w:val="00B663BC"/>
    <w:rsid w:val="00B665E2"/>
    <w:rsid w:val="00B66B1C"/>
    <w:rsid w:val="00B66BA2"/>
    <w:rsid w:val="00B66C9B"/>
    <w:rsid w:val="00B66F99"/>
    <w:rsid w:val="00B67013"/>
    <w:rsid w:val="00B6747C"/>
    <w:rsid w:val="00B675BC"/>
    <w:rsid w:val="00B67B2E"/>
    <w:rsid w:val="00B67FDE"/>
    <w:rsid w:val="00B70513"/>
    <w:rsid w:val="00B7080C"/>
    <w:rsid w:val="00B7098D"/>
    <w:rsid w:val="00B70E39"/>
    <w:rsid w:val="00B70F67"/>
    <w:rsid w:val="00B71173"/>
    <w:rsid w:val="00B71305"/>
    <w:rsid w:val="00B713F0"/>
    <w:rsid w:val="00B71C12"/>
    <w:rsid w:val="00B721A8"/>
    <w:rsid w:val="00B72298"/>
    <w:rsid w:val="00B7249D"/>
    <w:rsid w:val="00B72788"/>
    <w:rsid w:val="00B728FA"/>
    <w:rsid w:val="00B72B5C"/>
    <w:rsid w:val="00B72E6E"/>
    <w:rsid w:val="00B737DF"/>
    <w:rsid w:val="00B73A39"/>
    <w:rsid w:val="00B73A64"/>
    <w:rsid w:val="00B73E77"/>
    <w:rsid w:val="00B743F7"/>
    <w:rsid w:val="00B748F3"/>
    <w:rsid w:val="00B74BE6"/>
    <w:rsid w:val="00B75914"/>
    <w:rsid w:val="00B75DAA"/>
    <w:rsid w:val="00B75F4D"/>
    <w:rsid w:val="00B761DD"/>
    <w:rsid w:val="00B76408"/>
    <w:rsid w:val="00B772B3"/>
    <w:rsid w:val="00B7734C"/>
    <w:rsid w:val="00B773F1"/>
    <w:rsid w:val="00B776EE"/>
    <w:rsid w:val="00B77AC9"/>
    <w:rsid w:val="00B77B6C"/>
    <w:rsid w:val="00B77DC8"/>
    <w:rsid w:val="00B80351"/>
    <w:rsid w:val="00B8071F"/>
    <w:rsid w:val="00B80A42"/>
    <w:rsid w:val="00B80C20"/>
    <w:rsid w:val="00B812DB"/>
    <w:rsid w:val="00B82739"/>
    <w:rsid w:val="00B82B52"/>
    <w:rsid w:val="00B830FD"/>
    <w:rsid w:val="00B8314C"/>
    <w:rsid w:val="00B833AF"/>
    <w:rsid w:val="00B838D6"/>
    <w:rsid w:val="00B8391B"/>
    <w:rsid w:val="00B83D9F"/>
    <w:rsid w:val="00B83E49"/>
    <w:rsid w:val="00B84457"/>
    <w:rsid w:val="00B8461C"/>
    <w:rsid w:val="00B847A8"/>
    <w:rsid w:val="00B84BB4"/>
    <w:rsid w:val="00B84C27"/>
    <w:rsid w:val="00B84D52"/>
    <w:rsid w:val="00B850B9"/>
    <w:rsid w:val="00B8522D"/>
    <w:rsid w:val="00B852C9"/>
    <w:rsid w:val="00B85445"/>
    <w:rsid w:val="00B85524"/>
    <w:rsid w:val="00B85896"/>
    <w:rsid w:val="00B858CB"/>
    <w:rsid w:val="00B85B5F"/>
    <w:rsid w:val="00B85BB1"/>
    <w:rsid w:val="00B86317"/>
    <w:rsid w:val="00B86455"/>
    <w:rsid w:val="00B864E6"/>
    <w:rsid w:val="00B869C8"/>
    <w:rsid w:val="00B86D60"/>
    <w:rsid w:val="00B86E33"/>
    <w:rsid w:val="00B87087"/>
    <w:rsid w:val="00B873FE"/>
    <w:rsid w:val="00B87733"/>
    <w:rsid w:val="00B879A5"/>
    <w:rsid w:val="00B9032C"/>
    <w:rsid w:val="00B90391"/>
    <w:rsid w:val="00B907E5"/>
    <w:rsid w:val="00B90C07"/>
    <w:rsid w:val="00B90C35"/>
    <w:rsid w:val="00B91006"/>
    <w:rsid w:val="00B91333"/>
    <w:rsid w:val="00B91609"/>
    <w:rsid w:val="00B91EC7"/>
    <w:rsid w:val="00B921F6"/>
    <w:rsid w:val="00B92433"/>
    <w:rsid w:val="00B92610"/>
    <w:rsid w:val="00B92649"/>
    <w:rsid w:val="00B927FA"/>
    <w:rsid w:val="00B928D5"/>
    <w:rsid w:val="00B92C72"/>
    <w:rsid w:val="00B92F62"/>
    <w:rsid w:val="00B93518"/>
    <w:rsid w:val="00B93CB1"/>
    <w:rsid w:val="00B9400D"/>
    <w:rsid w:val="00B94546"/>
    <w:rsid w:val="00B945AC"/>
    <w:rsid w:val="00B94729"/>
    <w:rsid w:val="00B947A7"/>
    <w:rsid w:val="00B948AB"/>
    <w:rsid w:val="00B94910"/>
    <w:rsid w:val="00B94BC2"/>
    <w:rsid w:val="00B94DE5"/>
    <w:rsid w:val="00B95094"/>
    <w:rsid w:val="00B9568C"/>
    <w:rsid w:val="00B957C6"/>
    <w:rsid w:val="00B95FD3"/>
    <w:rsid w:val="00B963F3"/>
    <w:rsid w:val="00B96461"/>
    <w:rsid w:val="00B96AA1"/>
    <w:rsid w:val="00B96AEB"/>
    <w:rsid w:val="00B96CAD"/>
    <w:rsid w:val="00B97964"/>
    <w:rsid w:val="00BA0175"/>
    <w:rsid w:val="00BA045E"/>
    <w:rsid w:val="00BA090B"/>
    <w:rsid w:val="00BA0ACB"/>
    <w:rsid w:val="00BA0DDE"/>
    <w:rsid w:val="00BA11BD"/>
    <w:rsid w:val="00BA17C4"/>
    <w:rsid w:val="00BA1F71"/>
    <w:rsid w:val="00BA27EB"/>
    <w:rsid w:val="00BA29F6"/>
    <w:rsid w:val="00BA2A29"/>
    <w:rsid w:val="00BA2B8E"/>
    <w:rsid w:val="00BA2CC7"/>
    <w:rsid w:val="00BA395A"/>
    <w:rsid w:val="00BA3E22"/>
    <w:rsid w:val="00BA4433"/>
    <w:rsid w:val="00BA4601"/>
    <w:rsid w:val="00BA48C1"/>
    <w:rsid w:val="00BA49B1"/>
    <w:rsid w:val="00BA4D6E"/>
    <w:rsid w:val="00BA519D"/>
    <w:rsid w:val="00BA5640"/>
    <w:rsid w:val="00BA56BA"/>
    <w:rsid w:val="00BA6310"/>
    <w:rsid w:val="00BA644F"/>
    <w:rsid w:val="00BA6B4F"/>
    <w:rsid w:val="00BA6C8B"/>
    <w:rsid w:val="00BA6DA9"/>
    <w:rsid w:val="00BA71C1"/>
    <w:rsid w:val="00BA745C"/>
    <w:rsid w:val="00BA768F"/>
    <w:rsid w:val="00BA7A6D"/>
    <w:rsid w:val="00BA7CFD"/>
    <w:rsid w:val="00BB0385"/>
    <w:rsid w:val="00BB0BA1"/>
    <w:rsid w:val="00BB10DE"/>
    <w:rsid w:val="00BB1BC7"/>
    <w:rsid w:val="00BB1F5F"/>
    <w:rsid w:val="00BB28A2"/>
    <w:rsid w:val="00BB34F8"/>
    <w:rsid w:val="00BB37B8"/>
    <w:rsid w:val="00BB3AE6"/>
    <w:rsid w:val="00BB4817"/>
    <w:rsid w:val="00BB4AE9"/>
    <w:rsid w:val="00BB50F6"/>
    <w:rsid w:val="00BB541B"/>
    <w:rsid w:val="00BB55A4"/>
    <w:rsid w:val="00BB571E"/>
    <w:rsid w:val="00BB5927"/>
    <w:rsid w:val="00BB63A5"/>
    <w:rsid w:val="00BB6CA8"/>
    <w:rsid w:val="00BB6F18"/>
    <w:rsid w:val="00BB70B5"/>
    <w:rsid w:val="00BB74ED"/>
    <w:rsid w:val="00BB7598"/>
    <w:rsid w:val="00BB761E"/>
    <w:rsid w:val="00BB775B"/>
    <w:rsid w:val="00BC0524"/>
    <w:rsid w:val="00BC08AF"/>
    <w:rsid w:val="00BC0923"/>
    <w:rsid w:val="00BC0BDE"/>
    <w:rsid w:val="00BC0D46"/>
    <w:rsid w:val="00BC1336"/>
    <w:rsid w:val="00BC13E7"/>
    <w:rsid w:val="00BC19B5"/>
    <w:rsid w:val="00BC1AD4"/>
    <w:rsid w:val="00BC22FC"/>
    <w:rsid w:val="00BC2332"/>
    <w:rsid w:val="00BC2653"/>
    <w:rsid w:val="00BC2EC9"/>
    <w:rsid w:val="00BC2F8E"/>
    <w:rsid w:val="00BC3475"/>
    <w:rsid w:val="00BC3E6E"/>
    <w:rsid w:val="00BC4F3C"/>
    <w:rsid w:val="00BC51F0"/>
    <w:rsid w:val="00BC5632"/>
    <w:rsid w:val="00BC5683"/>
    <w:rsid w:val="00BC5BA5"/>
    <w:rsid w:val="00BC5C4E"/>
    <w:rsid w:val="00BC69D5"/>
    <w:rsid w:val="00BC6AC4"/>
    <w:rsid w:val="00BC6C99"/>
    <w:rsid w:val="00BC71A3"/>
    <w:rsid w:val="00BC7608"/>
    <w:rsid w:val="00BC7CD1"/>
    <w:rsid w:val="00BD006D"/>
    <w:rsid w:val="00BD038E"/>
    <w:rsid w:val="00BD05E8"/>
    <w:rsid w:val="00BD0A2F"/>
    <w:rsid w:val="00BD0BBC"/>
    <w:rsid w:val="00BD0EFA"/>
    <w:rsid w:val="00BD11C2"/>
    <w:rsid w:val="00BD1A43"/>
    <w:rsid w:val="00BD1A61"/>
    <w:rsid w:val="00BD1EDA"/>
    <w:rsid w:val="00BD2257"/>
    <w:rsid w:val="00BD2688"/>
    <w:rsid w:val="00BD2948"/>
    <w:rsid w:val="00BD29FC"/>
    <w:rsid w:val="00BD3807"/>
    <w:rsid w:val="00BD3974"/>
    <w:rsid w:val="00BD3A8E"/>
    <w:rsid w:val="00BD3AD1"/>
    <w:rsid w:val="00BD4214"/>
    <w:rsid w:val="00BD4401"/>
    <w:rsid w:val="00BD4D04"/>
    <w:rsid w:val="00BD4EA3"/>
    <w:rsid w:val="00BD5056"/>
    <w:rsid w:val="00BD56F3"/>
    <w:rsid w:val="00BD598A"/>
    <w:rsid w:val="00BD5F0F"/>
    <w:rsid w:val="00BD6160"/>
    <w:rsid w:val="00BD6BA9"/>
    <w:rsid w:val="00BD6DE1"/>
    <w:rsid w:val="00BD72BE"/>
    <w:rsid w:val="00BD7EEC"/>
    <w:rsid w:val="00BD7F3E"/>
    <w:rsid w:val="00BE02C8"/>
    <w:rsid w:val="00BE075E"/>
    <w:rsid w:val="00BE0CC3"/>
    <w:rsid w:val="00BE0F53"/>
    <w:rsid w:val="00BE0FCA"/>
    <w:rsid w:val="00BE1004"/>
    <w:rsid w:val="00BE12B3"/>
    <w:rsid w:val="00BE1868"/>
    <w:rsid w:val="00BE1A01"/>
    <w:rsid w:val="00BE2008"/>
    <w:rsid w:val="00BE270C"/>
    <w:rsid w:val="00BE2D70"/>
    <w:rsid w:val="00BE2DF6"/>
    <w:rsid w:val="00BE3433"/>
    <w:rsid w:val="00BE3A20"/>
    <w:rsid w:val="00BE41C9"/>
    <w:rsid w:val="00BE44F2"/>
    <w:rsid w:val="00BE4635"/>
    <w:rsid w:val="00BE57A1"/>
    <w:rsid w:val="00BE5802"/>
    <w:rsid w:val="00BE59DA"/>
    <w:rsid w:val="00BE5C8B"/>
    <w:rsid w:val="00BE5EB4"/>
    <w:rsid w:val="00BE6090"/>
    <w:rsid w:val="00BE6921"/>
    <w:rsid w:val="00BE6A9C"/>
    <w:rsid w:val="00BE7242"/>
    <w:rsid w:val="00BE750A"/>
    <w:rsid w:val="00BE770B"/>
    <w:rsid w:val="00BE784E"/>
    <w:rsid w:val="00BE794D"/>
    <w:rsid w:val="00BE79AC"/>
    <w:rsid w:val="00BE7BDF"/>
    <w:rsid w:val="00BF0301"/>
    <w:rsid w:val="00BF074C"/>
    <w:rsid w:val="00BF085B"/>
    <w:rsid w:val="00BF114B"/>
    <w:rsid w:val="00BF1476"/>
    <w:rsid w:val="00BF1851"/>
    <w:rsid w:val="00BF194A"/>
    <w:rsid w:val="00BF1FE9"/>
    <w:rsid w:val="00BF2149"/>
    <w:rsid w:val="00BF306C"/>
    <w:rsid w:val="00BF30E2"/>
    <w:rsid w:val="00BF3595"/>
    <w:rsid w:val="00BF3733"/>
    <w:rsid w:val="00BF3782"/>
    <w:rsid w:val="00BF37A3"/>
    <w:rsid w:val="00BF39A5"/>
    <w:rsid w:val="00BF3BBE"/>
    <w:rsid w:val="00BF3D19"/>
    <w:rsid w:val="00BF3FE7"/>
    <w:rsid w:val="00BF499F"/>
    <w:rsid w:val="00BF4B99"/>
    <w:rsid w:val="00BF4D2D"/>
    <w:rsid w:val="00BF4DA7"/>
    <w:rsid w:val="00BF4E33"/>
    <w:rsid w:val="00BF533B"/>
    <w:rsid w:val="00BF54AD"/>
    <w:rsid w:val="00BF54CB"/>
    <w:rsid w:val="00BF5763"/>
    <w:rsid w:val="00BF5BF5"/>
    <w:rsid w:val="00BF5DD1"/>
    <w:rsid w:val="00BF63FD"/>
    <w:rsid w:val="00BF6445"/>
    <w:rsid w:val="00BF6874"/>
    <w:rsid w:val="00BF6899"/>
    <w:rsid w:val="00BF6904"/>
    <w:rsid w:val="00BF6B43"/>
    <w:rsid w:val="00BF6D01"/>
    <w:rsid w:val="00BF751A"/>
    <w:rsid w:val="00BF7A91"/>
    <w:rsid w:val="00BF7B14"/>
    <w:rsid w:val="00BF7E5F"/>
    <w:rsid w:val="00BF7EE5"/>
    <w:rsid w:val="00C00276"/>
    <w:rsid w:val="00C00431"/>
    <w:rsid w:val="00C0125E"/>
    <w:rsid w:val="00C01612"/>
    <w:rsid w:val="00C01A67"/>
    <w:rsid w:val="00C01BDB"/>
    <w:rsid w:val="00C01BF7"/>
    <w:rsid w:val="00C01CAA"/>
    <w:rsid w:val="00C01DA3"/>
    <w:rsid w:val="00C01F71"/>
    <w:rsid w:val="00C02253"/>
    <w:rsid w:val="00C022C3"/>
    <w:rsid w:val="00C02A2E"/>
    <w:rsid w:val="00C02C31"/>
    <w:rsid w:val="00C02CF3"/>
    <w:rsid w:val="00C02D8C"/>
    <w:rsid w:val="00C02E6D"/>
    <w:rsid w:val="00C03272"/>
    <w:rsid w:val="00C032FE"/>
    <w:rsid w:val="00C0338E"/>
    <w:rsid w:val="00C03687"/>
    <w:rsid w:val="00C040E2"/>
    <w:rsid w:val="00C046D0"/>
    <w:rsid w:val="00C047A7"/>
    <w:rsid w:val="00C04D6C"/>
    <w:rsid w:val="00C04FE8"/>
    <w:rsid w:val="00C0512A"/>
    <w:rsid w:val="00C051E4"/>
    <w:rsid w:val="00C05D69"/>
    <w:rsid w:val="00C05DF9"/>
    <w:rsid w:val="00C06BDD"/>
    <w:rsid w:val="00C06DB8"/>
    <w:rsid w:val="00C07463"/>
    <w:rsid w:val="00C07842"/>
    <w:rsid w:val="00C07889"/>
    <w:rsid w:val="00C078BB"/>
    <w:rsid w:val="00C07944"/>
    <w:rsid w:val="00C07A4F"/>
    <w:rsid w:val="00C07AC4"/>
    <w:rsid w:val="00C07BD2"/>
    <w:rsid w:val="00C07C70"/>
    <w:rsid w:val="00C104C0"/>
    <w:rsid w:val="00C106E2"/>
    <w:rsid w:val="00C10704"/>
    <w:rsid w:val="00C1118F"/>
    <w:rsid w:val="00C11190"/>
    <w:rsid w:val="00C112BA"/>
    <w:rsid w:val="00C11740"/>
    <w:rsid w:val="00C11CD6"/>
    <w:rsid w:val="00C11E9B"/>
    <w:rsid w:val="00C12216"/>
    <w:rsid w:val="00C12269"/>
    <w:rsid w:val="00C12329"/>
    <w:rsid w:val="00C129D6"/>
    <w:rsid w:val="00C12E84"/>
    <w:rsid w:val="00C132A8"/>
    <w:rsid w:val="00C135AE"/>
    <w:rsid w:val="00C1365C"/>
    <w:rsid w:val="00C13E57"/>
    <w:rsid w:val="00C13F30"/>
    <w:rsid w:val="00C13FF4"/>
    <w:rsid w:val="00C14012"/>
    <w:rsid w:val="00C14032"/>
    <w:rsid w:val="00C14194"/>
    <w:rsid w:val="00C146BD"/>
    <w:rsid w:val="00C14806"/>
    <w:rsid w:val="00C14BC7"/>
    <w:rsid w:val="00C16257"/>
    <w:rsid w:val="00C16459"/>
    <w:rsid w:val="00C165D4"/>
    <w:rsid w:val="00C169AD"/>
    <w:rsid w:val="00C16A0E"/>
    <w:rsid w:val="00C16E44"/>
    <w:rsid w:val="00C17245"/>
    <w:rsid w:val="00C172AF"/>
    <w:rsid w:val="00C17581"/>
    <w:rsid w:val="00C178DF"/>
    <w:rsid w:val="00C17F7A"/>
    <w:rsid w:val="00C2023E"/>
    <w:rsid w:val="00C2064F"/>
    <w:rsid w:val="00C206A2"/>
    <w:rsid w:val="00C206F7"/>
    <w:rsid w:val="00C20973"/>
    <w:rsid w:val="00C20D5A"/>
    <w:rsid w:val="00C20ED4"/>
    <w:rsid w:val="00C20FB5"/>
    <w:rsid w:val="00C2101E"/>
    <w:rsid w:val="00C215C9"/>
    <w:rsid w:val="00C2170F"/>
    <w:rsid w:val="00C218B9"/>
    <w:rsid w:val="00C218D6"/>
    <w:rsid w:val="00C21AFA"/>
    <w:rsid w:val="00C21BB1"/>
    <w:rsid w:val="00C21CDB"/>
    <w:rsid w:val="00C21E42"/>
    <w:rsid w:val="00C2209F"/>
    <w:rsid w:val="00C22464"/>
    <w:rsid w:val="00C2258F"/>
    <w:rsid w:val="00C22D01"/>
    <w:rsid w:val="00C22D2F"/>
    <w:rsid w:val="00C23010"/>
    <w:rsid w:val="00C23625"/>
    <w:rsid w:val="00C2383A"/>
    <w:rsid w:val="00C23C06"/>
    <w:rsid w:val="00C23DDF"/>
    <w:rsid w:val="00C23F0C"/>
    <w:rsid w:val="00C23F8B"/>
    <w:rsid w:val="00C241CE"/>
    <w:rsid w:val="00C242A1"/>
    <w:rsid w:val="00C242F5"/>
    <w:rsid w:val="00C24391"/>
    <w:rsid w:val="00C2457C"/>
    <w:rsid w:val="00C24F38"/>
    <w:rsid w:val="00C253DC"/>
    <w:rsid w:val="00C25BF6"/>
    <w:rsid w:val="00C26529"/>
    <w:rsid w:val="00C26C84"/>
    <w:rsid w:val="00C27054"/>
    <w:rsid w:val="00C270B9"/>
    <w:rsid w:val="00C2742A"/>
    <w:rsid w:val="00C274D6"/>
    <w:rsid w:val="00C2767B"/>
    <w:rsid w:val="00C27724"/>
    <w:rsid w:val="00C2794E"/>
    <w:rsid w:val="00C279C9"/>
    <w:rsid w:val="00C27FD9"/>
    <w:rsid w:val="00C302E0"/>
    <w:rsid w:val="00C30A45"/>
    <w:rsid w:val="00C30B20"/>
    <w:rsid w:val="00C311ED"/>
    <w:rsid w:val="00C31247"/>
    <w:rsid w:val="00C31383"/>
    <w:rsid w:val="00C3244B"/>
    <w:rsid w:val="00C3252A"/>
    <w:rsid w:val="00C327E9"/>
    <w:rsid w:val="00C32A96"/>
    <w:rsid w:val="00C32CC1"/>
    <w:rsid w:val="00C32DFA"/>
    <w:rsid w:val="00C32E69"/>
    <w:rsid w:val="00C3366D"/>
    <w:rsid w:val="00C34097"/>
    <w:rsid w:val="00C341B2"/>
    <w:rsid w:val="00C34614"/>
    <w:rsid w:val="00C34653"/>
    <w:rsid w:val="00C347D1"/>
    <w:rsid w:val="00C347F4"/>
    <w:rsid w:val="00C347F8"/>
    <w:rsid w:val="00C3495E"/>
    <w:rsid w:val="00C34B7C"/>
    <w:rsid w:val="00C34C28"/>
    <w:rsid w:val="00C34E3E"/>
    <w:rsid w:val="00C34F26"/>
    <w:rsid w:val="00C35509"/>
    <w:rsid w:val="00C35C7F"/>
    <w:rsid w:val="00C35D4B"/>
    <w:rsid w:val="00C35DAF"/>
    <w:rsid w:val="00C361BB"/>
    <w:rsid w:val="00C36354"/>
    <w:rsid w:val="00C36434"/>
    <w:rsid w:val="00C366C7"/>
    <w:rsid w:val="00C36895"/>
    <w:rsid w:val="00C36BAC"/>
    <w:rsid w:val="00C36E12"/>
    <w:rsid w:val="00C36E2E"/>
    <w:rsid w:val="00C374AE"/>
    <w:rsid w:val="00C3784F"/>
    <w:rsid w:val="00C3788C"/>
    <w:rsid w:val="00C400D1"/>
    <w:rsid w:val="00C40491"/>
    <w:rsid w:val="00C407D9"/>
    <w:rsid w:val="00C40A33"/>
    <w:rsid w:val="00C40B00"/>
    <w:rsid w:val="00C40FC9"/>
    <w:rsid w:val="00C41251"/>
    <w:rsid w:val="00C41F81"/>
    <w:rsid w:val="00C4244E"/>
    <w:rsid w:val="00C42548"/>
    <w:rsid w:val="00C42F44"/>
    <w:rsid w:val="00C4300B"/>
    <w:rsid w:val="00C43034"/>
    <w:rsid w:val="00C436B9"/>
    <w:rsid w:val="00C43E3F"/>
    <w:rsid w:val="00C440BE"/>
    <w:rsid w:val="00C44842"/>
    <w:rsid w:val="00C44AA1"/>
    <w:rsid w:val="00C44AE6"/>
    <w:rsid w:val="00C44C35"/>
    <w:rsid w:val="00C44F47"/>
    <w:rsid w:val="00C45054"/>
    <w:rsid w:val="00C458D8"/>
    <w:rsid w:val="00C45D1F"/>
    <w:rsid w:val="00C462B8"/>
    <w:rsid w:val="00C4655A"/>
    <w:rsid w:val="00C46757"/>
    <w:rsid w:val="00C467B4"/>
    <w:rsid w:val="00C46A7A"/>
    <w:rsid w:val="00C46D27"/>
    <w:rsid w:val="00C46EDC"/>
    <w:rsid w:val="00C46FD7"/>
    <w:rsid w:val="00C47799"/>
    <w:rsid w:val="00C47DF9"/>
    <w:rsid w:val="00C47E2A"/>
    <w:rsid w:val="00C5074E"/>
    <w:rsid w:val="00C50981"/>
    <w:rsid w:val="00C516E8"/>
    <w:rsid w:val="00C5193E"/>
    <w:rsid w:val="00C51B25"/>
    <w:rsid w:val="00C52635"/>
    <w:rsid w:val="00C52AB9"/>
    <w:rsid w:val="00C52FBD"/>
    <w:rsid w:val="00C532AC"/>
    <w:rsid w:val="00C532BD"/>
    <w:rsid w:val="00C53546"/>
    <w:rsid w:val="00C537E1"/>
    <w:rsid w:val="00C541F9"/>
    <w:rsid w:val="00C547EA"/>
    <w:rsid w:val="00C55091"/>
    <w:rsid w:val="00C5557F"/>
    <w:rsid w:val="00C558F8"/>
    <w:rsid w:val="00C55FC5"/>
    <w:rsid w:val="00C56378"/>
    <w:rsid w:val="00C56813"/>
    <w:rsid w:val="00C56F86"/>
    <w:rsid w:val="00C574CC"/>
    <w:rsid w:val="00C577D4"/>
    <w:rsid w:val="00C57885"/>
    <w:rsid w:val="00C57B9C"/>
    <w:rsid w:val="00C57EEC"/>
    <w:rsid w:val="00C60062"/>
    <w:rsid w:val="00C6043F"/>
    <w:rsid w:val="00C605EC"/>
    <w:rsid w:val="00C60C15"/>
    <w:rsid w:val="00C611D4"/>
    <w:rsid w:val="00C616DD"/>
    <w:rsid w:val="00C61A91"/>
    <w:rsid w:val="00C61F07"/>
    <w:rsid w:val="00C62D00"/>
    <w:rsid w:val="00C6309A"/>
    <w:rsid w:val="00C633DE"/>
    <w:rsid w:val="00C637DF"/>
    <w:rsid w:val="00C638AB"/>
    <w:rsid w:val="00C63B52"/>
    <w:rsid w:val="00C63DC1"/>
    <w:rsid w:val="00C6408E"/>
    <w:rsid w:val="00C642A5"/>
    <w:rsid w:val="00C646A1"/>
    <w:rsid w:val="00C64B10"/>
    <w:rsid w:val="00C64FB7"/>
    <w:rsid w:val="00C65226"/>
    <w:rsid w:val="00C65486"/>
    <w:rsid w:val="00C6571B"/>
    <w:rsid w:val="00C65A3E"/>
    <w:rsid w:val="00C65B2A"/>
    <w:rsid w:val="00C65D70"/>
    <w:rsid w:val="00C6638A"/>
    <w:rsid w:val="00C665D7"/>
    <w:rsid w:val="00C666AD"/>
    <w:rsid w:val="00C66B3A"/>
    <w:rsid w:val="00C66C54"/>
    <w:rsid w:val="00C66C7C"/>
    <w:rsid w:val="00C671F2"/>
    <w:rsid w:val="00C67315"/>
    <w:rsid w:val="00C67487"/>
    <w:rsid w:val="00C678F4"/>
    <w:rsid w:val="00C67EDD"/>
    <w:rsid w:val="00C7006B"/>
    <w:rsid w:val="00C707B8"/>
    <w:rsid w:val="00C70833"/>
    <w:rsid w:val="00C709C8"/>
    <w:rsid w:val="00C70AA0"/>
    <w:rsid w:val="00C70DAA"/>
    <w:rsid w:val="00C7103D"/>
    <w:rsid w:val="00C710C1"/>
    <w:rsid w:val="00C7128A"/>
    <w:rsid w:val="00C71498"/>
    <w:rsid w:val="00C7177D"/>
    <w:rsid w:val="00C718C9"/>
    <w:rsid w:val="00C71DF8"/>
    <w:rsid w:val="00C72D95"/>
    <w:rsid w:val="00C731DA"/>
    <w:rsid w:val="00C73747"/>
    <w:rsid w:val="00C7393F"/>
    <w:rsid w:val="00C73988"/>
    <w:rsid w:val="00C739C2"/>
    <w:rsid w:val="00C73D07"/>
    <w:rsid w:val="00C743B3"/>
    <w:rsid w:val="00C7444F"/>
    <w:rsid w:val="00C74488"/>
    <w:rsid w:val="00C74E1D"/>
    <w:rsid w:val="00C74FFD"/>
    <w:rsid w:val="00C751CE"/>
    <w:rsid w:val="00C75283"/>
    <w:rsid w:val="00C753C9"/>
    <w:rsid w:val="00C75424"/>
    <w:rsid w:val="00C75CBE"/>
    <w:rsid w:val="00C75F92"/>
    <w:rsid w:val="00C76421"/>
    <w:rsid w:val="00C7673F"/>
    <w:rsid w:val="00C77404"/>
    <w:rsid w:val="00C77974"/>
    <w:rsid w:val="00C779E4"/>
    <w:rsid w:val="00C80072"/>
    <w:rsid w:val="00C804CF"/>
    <w:rsid w:val="00C80B5F"/>
    <w:rsid w:val="00C80BDD"/>
    <w:rsid w:val="00C80C74"/>
    <w:rsid w:val="00C80E50"/>
    <w:rsid w:val="00C8140C"/>
    <w:rsid w:val="00C81A1C"/>
    <w:rsid w:val="00C81A59"/>
    <w:rsid w:val="00C821F3"/>
    <w:rsid w:val="00C82212"/>
    <w:rsid w:val="00C82266"/>
    <w:rsid w:val="00C823C8"/>
    <w:rsid w:val="00C829B4"/>
    <w:rsid w:val="00C82E3E"/>
    <w:rsid w:val="00C830E4"/>
    <w:rsid w:val="00C833BC"/>
    <w:rsid w:val="00C83417"/>
    <w:rsid w:val="00C83593"/>
    <w:rsid w:val="00C836C8"/>
    <w:rsid w:val="00C8393B"/>
    <w:rsid w:val="00C83A16"/>
    <w:rsid w:val="00C83D53"/>
    <w:rsid w:val="00C84058"/>
    <w:rsid w:val="00C843D0"/>
    <w:rsid w:val="00C850C4"/>
    <w:rsid w:val="00C85356"/>
    <w:rsid w:val="00C854E3"/>
    <w:rsid w:val="00C856F3"/>
    <w:rsid w:val="00C859CF"/>
    <w:rsid w:val="00C85B66"/>
    <w:rsid w:val="00C85DFC"/>
    <w:rsid w:val="00C85F9C"/>
    <w:rsid w:val="00C862BD"/>
    <w:rsid w:val="00C863A6"/>
    <w:rsid w:val="00C86CAC"/>
    <w:rsid w:val="00C86F39"/>
    <w:rsid w:val="00C87358"/>
    <w:rsid w:val="00C87629"/>
    <w:rsid w:val="00C879B2"/>
    <w:rsid w:val="00C87A7D"/>
    <w:rsid w:val="00C905E4"/>
    <w:rsid w:val="00C90854"/>
    <w:rsid w:val="00C9090A"/>
    <w:rsid w:val="00C90A70"/>
    <w:rsid w:val="00C90AD7"/>
    <w:rsid w:val="00C90E1B"/>
    <w:rsid w:val="00C911FF"/>
    <w:rsid w:val="00C9182C"/>
    <w:rsid w:val="00C9186D"/>
    <w:rsid w:val="00C9191D"/>
    <w:rsid w:val="00C9229C"/>
    <w:rsid w:val="00C922EE"/>
    <w:rsid w:val="00C9240B"/>
    <w:rsid w:val="00C924C0"/>
    <w:rsid w:val="00C9256B"/>
    <w:rsid w:val="00C92F0E"/>
    <w:rsid w:val="00C93129"/>
    <w:rsid w:val="00C93224"/>
    <w:rsid w:val="00C93391"/>
    <w:rsid w:val="00C939CE"/>
    <w:rsid w:val="00C93B8F"/>
    <w:rsid w:val="00C93CCA"/>
    <w:rsid w:val="00C94820"/>
    <w:rsid w:val="00C94849"/>
    <w:rsid w:val="00C94F0C"/>
    <w:rsid w:val="00C94FE4"/>
    <w:rsid w:val="00C9554D"/>
    <w:rsid w:val="00C95702"/>
    <w:rsid w:val="00C95D04"/>
    <w:rsid w:val="00C96026"/>
    <w:rsid w:val="00C9622E"/>
    <w:rsid w:val="00C9689A"/>
    <w:rsid w:val="00C968D0"/>
    <w:rsid w:val="00C968E9"/>
    <w:rsid w:val="00C96C68"/>
    <w:rsid w:val="00C970C0"/>
    <w:rsid w:val="00C973F8"/>
    <w:rsid w:val="00C975B2"/>
    <w:rsid w:val="00C97622"/>
    <w:rsid w:val="00C9774C"/>
    <w:rsid w:val="00C978FE"/>
    <w:rsid w:val="00C97D5A"/>
    <w:rsid w:val="00C97DF0"/>
    <w:rsid w:val="00C97F25"/>
    <w:rsid w:val="00CA13CE"/>
    <w:rsid w:val="00CA1831"/>
    <w:rsid w:val="00CA18BD"/>
    <w:rsid w:val="00CA202E"/>
    <w:rsid w:val="00CA204F"/>
    <w:rsid w:val="00CA2575"/>
    <w:rsid w:val="00CA2ACE"/>
    <w:rsid w:val="00CA41A3"/>
    <w:rsid w:val="00CA424A"/>
    <w:rsid w:val="00CA4308"/>
    <w:rsid w:val="00CA46C0"/>
    <w:rsid w:val="00CA4854"/>
    <w:rsid w:val="00CA4ABB"/>
    <w:rsid w:val="00CA4EA2"/>
    <w:rsid w:val="00CA5653"/>
    <w:rsid w:val="00CA592C"/>
    <w:rsid w:val="00CA5A9C"/>
    <w:rsid w:val="00CA5B31"/>
    <w:rsid w:val="00CA5C9E"/>
    <w:rsid w:val="00CA6014"/>
    <w:rsid w:val="00CA60C5"/>
    <w:rsid w:val="00CA617C"/>
    <w:rsid w:val="00CA6688"/>
    <w:rsid w:val="00CA6DB7"/>
    <w:rsid w:val="00CA71EF"/>
    <w:rsid w:val="00CA73C2"/>
    <w:rsid w:val="00CA75A0"/>
    <w:rsid w:val="00CA769B"/>
    <w:rsid w:val="00CA776E"/>
    <w:rsid w:val="00CA77FC"/>
    <w:rsid w:val="00CA7853"/>
    <w:rsid w:val="00CA7872"/>
    <w:rsid w:val="00CA7BD6"/>
    <w:rsid w:val="00CA7CFF"/>
    <w:rsid w:val="00CA7FD9"/>
    <w:rsid w:val="00CB01E0"/>
    <w:rsid w:val="00CB024B"/>
    <w:rsid w:val="00CB0803"/>
    <w:rsid w:val="00CB0E68"/>
    <w:rsid w:val="00CB10B6"/>
    <w:rsid w:val="00CB12F8"/>
    <w:rsid w:val="00CB1B48"/>
    <w:rsid w:val="00CB1DAF"/>
    <w:rsid w:val="00CB1F30"/>
    <w:rsid w:val="00CB1F96"/>
    <w:rsid w:val="00CB2582"/>
    <w:rsid w:val="00CB2B95"/>
    <w:rsid w:val="00CB2C3B"/>
    <w:rsid w:val="00CB2C62"/>
    <w:rsid w:val="00CB2CA0"/>
    <w:rsid w:val="00CB2E43"/>
    <w:rsid w:val="00CB34D6"/>
    <w:rsid w:val="00CB3D1B"/>
    <w:rsid w:val="00CB41D1"/>
    <w:rsid w:val="00CB429C"/>
    <w:rsid w:val="00CB4744"/>
    <w:rsid w:val="00CB48CE"/>
    <w:rsid w:val="00CB4CE9"/>
    <w:rsid w:val="00CB4EB0"/>
    <w:rsid w:val="00CB5637"/>
    <w:rsid w:val="00CB5C09"/>
    <w:rsid w:val="00CB5F31"/>
    <w:rsid w:val="00CB6F9D"/>
    <w:rsid w:val="00CB704A"/>
    <w:rsid w:val="00CB79B9"/>
    <w:rsid w:val="00CC075F"/>
    <w:rsid w:val="00CC0995"/>
    <w:rsid w:val="00CC0C47"/>
    <w:rsid w:val="00CC0DEE"/>
    <w:rsid w:val="00CC12AB"/>
    <w:rsid w:val="00CC151B"/>
    <w:rsid w:val="00CC1941"/>
    <w:rsid w:val="00CC1B8E"/>
    <w:rsid w:val="00CC1C63"/>
    <w:rsid w:val="00CC2185"/>
    <w:rsid w:val="00CC2437"/>
    <w:rsid w:val="00CC2549"/>
    <w:rsid w:val="00CC2906"/>
    <w:rsid w:val="00CC2A2F"/>
    <w:rsid w:val="00CC2B12"/>
    <w:rsid w:val="00CC3501"/>
    <w:rsid w:val="00CC35BC"/>
    <w:rsid w:val="00CC35E8"/>
    <w:rsid w:val="00CC37BE"/>
    <w:rsid w:val="00CC3838"/>
    <w:rsid w:val="00CC38F9"/>
    <w:rsid w:val="00CC4016"/>
    <w:rsid w:val="00CC403C"/>
    <w:rsid w:val="00CC472B"/>
    <w:rsid w:val="00CC4853"/>
    <w:rsid w:val="00CC48E3"/>
    <w:rsid w:val="00CC493F"/>
    <w:rsid w:val="00CC4962"/>
    <w:rsid w:val="00CC5321"/>
    <w:rsid w:val="00CC57C1"/>
    <w:rsid w:val="00CC5B4C"/>
    <w:rsid w:val="00CC5E5A"/>
    <w:rsid w:val="00CC5EAD"/>
    <w:rsid w:val="00CC65F6"/>
    <w:rsid w:val="00CC6B43"/>
    <w:rsid w:val="00CC6E8A"/>
    <w:rsid w:val="00CC707F"/>
    <w:rsid w:val="00CC72D0"/>
    <w:rsid w:val="00CC739E"/>
    <w:rsid w:val="00CC73B0"/>
    <w:rsid w:val="00CC743B"/>
    <w:rsid w:val="00CC744C"/>
    <w:rsid w:val="00CC7652"/>
    <w:rsid w:val="00CC7D60"/>
    <w:rsid w:val="00CD026B"/>
    <w:rsid w:val="00CD0334"/>
    <w:rsid w:val="00CD0571"/>
    <w:rsid w:val="00CD066B"/>
    <w:rsid w:val="00CD06AF"/>
    <w:rsid w:val="00CD098A"/>
    <w:rsid w:val="00CD09EA"/>
    <w:rsid w:val="00CD0BF5"/>
    <w:rsid w:val="00CD0F43"/>
    <w:rsid w:val="00CD11B5"/>
    <w:rsid w:val="00CD12F3"/>
    <w:rsid w:val="00CD1ABD"/>
    <w:rsid w:val="00CD2013"/>
    <w:rsid w:val="00CD223D"/>
    <w:rsid w:val="00CD23DC"/>
    <w:rsid w:val="00CD245C"/>
    <w:rsid w:val="00CD255E"/>
    <w:rsid w:val="00CD263B"/>
    <w:rsid w:val="00CD2766"/>
    <w:rsid w:val="00CD294D"/>
    <w:rsid w:val="00CD2BC7"/>
    <w:rsid w:val="00CD2E37"/>
    <w:rsid w:val="00CD335A"/>
    <w:rsid w:val="00CD3A5A"/>
    <w:rsid w:val="00CD3ACD"/>
    <w:rsid w:val="00CD3E98"/>
    <w:rsid w:val="00CD3EC2"/>
    <w:rsid w:val="00CD4133"/>
    <w:rsid w:val="00CD48CE"/>
    <w:rsid w:val="00CD4AD9"/>
    <w:rsid w:val="00CD4BB7"/>
    <w:rsid w:val="00CD4ED4"/>
    <w:rsid w:val="00CD5581"/>
    <w:rsid w:val="00CD5613"/>
    <w:rsid w:val="00CD5801"/>
    <w:rsid w:val="00CD5BC3"/>
    <w:rsid w:val="00CD6270"/>
    <w:rsid w:val="00CD648F"/>
    <w:rsid w:val="00CD65F0"/>
    <w:rsid w:val="00CD6B79"/>
    <w:rsid w:val="00CD6C59"/>
    <w:rsid w:val="00CD71B7"/>
    <w:rsid w:val="00CD761F"/>
    <w:rsid w:val="00CE015D"/>
    <w:rsid w:val="00CE04A6"/>
    <w:rsid w:val="00CE068D"/>
    <w:rsid w:val="00CE0D4D"/>
    <w:rsid w:val="00CE0D78"/>
    <w:rsid w:val="00CE10C1"/>
    <w:rsid w:val="00CE126C"/>
    <w:rsid w:val="00CE190E"/>
    <w:rsid w:val="00CE1D1C"/>
    <w:rsid w:val="00CE1D47"/>
    <w:rsid w:val="00CE20B2"/>
    <w:rsid w:val="00CE2C5A"/>
    <w:rsid w:val="00CE3348"/>
    <w:rsid w:val="00CE3375"/>
    <w:rsid w:val="00CE3548"/>
    <w:rsid w:val="00CE36C4"/>
    <w:rsid w:val="00CE4813"/>
    <w:rsid w:val="00CE4901"/>
    <w:rsid w:val="00CE4A7E"/>
    <w:rsid w:val="00CE5031"/>
    <w:rsid w:val="00CE5510"/>
    <w:rsid w:val="00CE5561"/>
    <w:rsid w:val="00CE5B22"/>
    <w:rsid w:val="00CE5C88"/>
    <w:rsid w:val="00CE6460"/>
    <w:rsid w:val="00CE6677"/>
    <w:rsid w:val="00CE7129"/>
    <w:rsid w:val="00CE7B14"/>
    <w:rsid w:val="00CE7B6B"/>
    <w:rsid w:val="00CE7E14"/>
    <w:rsid w:val="00CF02C2"/>
    <w:rsid w:val="00CF02EB"/>
    <w:rsid w:val="00CF0345"/>
    <w:rsid w:val="00CF056A"/>
    <w:rsid w:val="00CF082F"/>
    <w:rsid w:val="00CF1003"/>
    <w:rsid w:val="00CF1281"/>
    <w:rsid w:val="00CF1420"/>
    <w:rsid w:val="00CF14BA"/>
    <w:rsid w:val="00CF196F"/>
    <w:rsid w:val="00CF19A3"/>
    <w:rsid w:val="00CF1F7E"/>
    <w:rsid w:val="00CF1FB2"/>
    <w:rsid w:val="00CF2024"/>
    <w:rsid w:val="00CF2952"/>
    <w:rsid w:val="00CF2A28"/>
    <w:rsid w:val="00CF2A34"/>
    <w:rsid w:val="00CF2C75"/>
    <w:rsid w:val="00CF2EA0"/>
    <w:rsid w:val="00CF332E"/>
    <w:rsid w:val="00CF3388"/>
    <w:rsid w:val="00CF3CC7"/>
    <w:rsid w:val="00CF3EBA"/>
    <w:rsid w:val="00CF3F94"/>
    <w:rsid w:val="00CF4083"/>
    <w:rsid w:val="00CF41E4"/>
    <w:rsid w:val="00CF4459"/>
    <w:rsid w:val="00CF4BD8"/>
    <w:rsid w:val="00CF4C39"/>
    <w:rsid w:val="00CF4DCD"/>
    <w:rsid w:val="00CF508B"/>
    <w:rsid w:val="00CF59AA"/>
    <w:rsid w:val="00CF5B78"/>
    <w:rsid w:val="00CF5CB3"/>
    <w:rsid w:val="00CF5FFB"/>
    <w:rsid w:val="00CF61ED"/>
    <w:rsid w:val="00CF648E"/>
    <w:rsid w:val="00CF65BD"/>
    <w:rsid w:val="00CF6A5C"/>
    <w:rsid w:val="00CF6C69"/>
    <w:rsid w:val="00CF706E"/>
    <w:rsid w:val="00CF731B"/>
    <w:rsid w:val="00CF7479"/>
    <w:rsid w:val="00CF755A"/>
    <w:rsid w:val="00CF75D2"/>
    <w:rsid w:val="00D002AE"/>
    <w:rsid w:val="00D006D2"/>
    <w:rsid w:val="00D007A9"/>
    <w:rsid w:val="00D007C7"/>
    <w:rsid w:val="00D00899"/>
    <w:rsid w:val="00D0089E"/>
    <w:rsid w:val="00D00E7D"/>
    <w:rsid w:val="00D012A8"/>
    <w:rsid w:val="00D0153C"/>
    <w:rsid w:val="00D01579"/>
    <w:rsid w:val="00D01672"/>
    <w:rsid w:val="00D01861"/>
    <w:rsid w:val="00D020D5"/>
    <w:rsid w:val="00D021AF"/>
    <w:rsid w:val="00D025A3"/>
    <w:rsid w:val="00D028D3"/>
    <w:rsid w:val="00D02CA2"/>
    <w:rsid w:val="00D0321F"/>
    <w:rsid w:val="00D03568"/>
    <w:rsid w:val="00D035D9"/>
    <w:rsid w:val="00D0370E"/>
    <w:rsid w:val="00D03A51"/>
    <w:rsid w:val="00D03A6A"/>
    <w:rsid w:val="00D03EF6"/>
    <w:rsid w:val="00D0409D"/>
    <w:rsid w:val="00D040CC"/>
    <w:rsid w:val="00D04514"/>
    <w:rsid w:val="00D04893"/>
    <w:rsid w:val="00D048E2"/>
    <w:rsid w:val="00D04AE6"/>
    <w:rsid w:val="00D04C33"/>
    <w:rsid w:val="00D04D17"/>
    <w:rsid w:val="00D04F46"/>
    <w:rsid w:val="00D05968"/>
    <w:rsid w:val="00D065CB"/>
    <w:rsid w:val="00D078C2"/>
    <w:rsid w:val="00D07910"/>
    <w:rsid w:val="00D07C26"/>
    <w:rsid w:val="00D07C94"/>
    <w:rsid w:val="00D07FE5"/>
    <w:rsid w:val="00D1056B"/>
    <w:rsid w:val="00D10574"/>
    <w:rsid w:val="00D10AB9"/>
    <w:rsid w:val="00D10F17"/>
    <w:rsid w:val="00D111DA"/>
    <w:rsid w:val="00D113D1"/>
    <w:rsid w:val="00D1161A"/>
    <w:rsid w:val="00D1169F"/>
    <w:rsid w:val="00D119C4"/>
    <w:rsid w:val="00D11BF7"/>
    <w:rsid w:val="00D124AC"/>
    <w:rsid w:val="00D128C4"/>
    <w:rsid w:val="00D132E1"/>
    <w:rsid w:val="00D133A4"/>
    <w:rsid w:val="00D13463"/>
    <w:rsid w:val="00D13856"/>
    <w:rsid w:val="00D13E32"/>
    <w:rsid w:val="00D14EFE"/>
    <w:rsid w:val="00D1514C"/>
    <w:rsid w:val="00D15183"/>
    <w:rsid w:val="00D154CE"/>
    <w:rsid w:val="00D15688"/>
    <w:rsid w:val="00D158AF"/>
    <w:rsid w:val="00D15A75"/>
    <w:rsid w:val="00D15DD4"/>
    <w:rsid w:val="00D162DE"/>
    <w:rsid w:val="00D16B97"/>
    <w:rsid w:val="00D16CB9"/>
    <w:rsid w:val="00D16F80"/>
    <w:rsid w:val="00D170CD"/>
    <w:rsid w:val="00D175B4"/>
    <w:rsid w:val="00D17DCF"/>
    <w:rsid w:val="00D20710"/>
    <w:rsid w:val="00D209E0"/>
    <w:rsid w:val="00D20EF3"/>
    <w:rsid w:val="00D2172E"/>
    <w:rsid w:val="00D2190B"/>
    <w:rsid w:val="00D219B3"/>
    <w:rsid w:val="00D2223D"/>
    <w:rsid w:val="00D22513"/>
    <w:rsid w:val="00D22A92"/>
    <w:rsid w:val="00D22C80"/>
    <w:rsid w:val="00D2306F"/>
    <w:rsid w:val="00D23654"/>
    <w:rsid w:val="00D23696"/>
    <w:rsid w:val="00D2374A"/>
    <w:rsid w:val="00D23782"/>
    <w:rsid w:val="00D23E20"/>
    <w:rsid w:val="00D242AF"/>
    <w:rsid w:val="00D258F3"/>
    <w:rsid w:val="00D25A01"/>
    <w:rsid w:val="00D25B5D"/>
    <w:rsid w:val="00D25B6C"/>
    <w:rsid w:val="00D262D8"/>
    <w:rsid w:val="00D263B4"/>
    <w:rsid w:val="00D263FA"/>
    <w:rsid w:val="00D266F0"/>
    <w:rsid w:val="00D26776"/>
    <w:rsid w:val="00D27BEA"/>
    <w:rsid w:val="00D3035E"/>
    <w:rsid w:val="00D303DD"/>
    <w:rsid w:val="00D304F9"/>
    <w:rsid w:val="00D30A2A"/>
    <w:rsid w:val="00D30DCA"/>
    <w:rsid w:val="00D314F4"/>
    <w:rsid w:val="00D31AD6"/>
    <w:rsid w:val="00D31DFD"/>
    <w:rsid w:val="00D31E04"/>
    <w:rsid w:val="00D31EF7"/>
    <w:rsid w:val="00D32452"/>
    <w:rsid w:val="00D32601"/>
    <w:rsid w:val="00D3263C"/>
    <w:rsid w:val="00D328F3"/>
    <w:rsid w:val="00D328F7"/>
    <w:rsid w:val="00D32B20"/>
    <w:rsid w:val="00D32D23"/>
    <w:rsid w:val="00D32D34"/>
    <w:rsid w:val="00D32EED"/>
    <w:rsid w:val="00D32F7D"/>
    <w:rsid w:val="00D330E2"/>
    <w:rsid w:val="00D333D4"/>
    <w:rsid w:val="00D33C9E"/>
    <w:rsid w:val="00D33D53"/>
    <w:rsid w:val="00D342C7"/>
    <w:rsid w:val="00D34512"/>
    <w:rsid w:val="00D34958"/>
    <w:rsid w:val="00D35016"/>
    <w:rsid w:val="00D35251"/>
    <w:rsid w:val="00D354E6"/>
    <w:rsid w:val="00D35A1B"/>
    <w:rsid w:val="00D35A9B"/>
    <w:rsid w:val="00D35C44"/>
    <w:rsid w:val="00D35CCD"/>
    <w:rsid w:val="00D360E6"/>
    <w:rsid w:val="00D364F2"/>
    <w:rsid w:val="00D365A9"/>
    <w:rsid w:val="00D36B58"/>
    <w:rsid w:val="00D36BDB"/>
    <w:rsid w:val="00D370C4"/>
    <w:rsid w:val="00D37606"/>
    <w:rsid w:val="00D376E9"/>
    <w:rsid w:val="00D378DD"/>
    <w:rsid w:val="00D37EA9"/>
    <w:rsid w:val="00D37FC3"/>
    <w:rsid w:val="00D40556"/>
    <w:rsid w:val="00D406B9"/>
    <w:rsid w:val="00D40869"/>
    <w:rsid w:val="00D40974"/>
    <w:rsid w:val="00D40B68"/>
    <w:rsid w:val="00D40C2C"/>
    <w:rsid w:val="00D40C82"/>
    <w:rsid w:val="00D40CAA"/>
    <w:rsid w:val="00D40F65"/>
    <w:rsid w:val="00D410A9"/>
    <w:rsid w:val="00D416A1"/>
    <w:rsid w:val="00D419BF"/>
    <w:rsid w:val="00D41A2A"/>
    <w:rsid w:val="00D41CAA"/>
    <w:rsid w:val="00D41DD7"/>
    <w:rsid w:val="00D42439"/>
    <w:rsid w:val="00D42728"/>
    <w:rsid w:val="00D42E17"/>
    <w:rsid w:val="00D43548"/>
    <w:rsid w:val="00D43EA1"/>
    <w:rsid w:val="00D440C4"/>
    <w:rsid w:val="00D4413A"/>
    <w:rsid w:val="00D443DC"/>
    <w:rsid w:val="00D4455A"/>
    <w:rsid w:val="00D445AD"/>
    <w:rsid w:val="00D4485C"/>
    <w:rsid w:val="00D45052"/>
    <w:rsid w:val="00D450D8"/>
    <w:rsid w:val="00D4524C"/>
    <w:rsid w:val="00D45344"/>
    <w:rsid w:val="00D45C17"/>
    <w:rsid w:val="00D45DE0"/>
    <w:rsid w:val="00D45F2A"/>
    <w:rsid w:val="00D46048"/>
    <w:rsid w:val="00D463E4"/>
    <w:rsid w:val="00D4643B"/>
    <w:rsid w:val="00D46922"/>
    <w:rsid w:val="00D46B94"/>
    <w:rsid w:val="00D46D7F"/>
    <w:rsid w:val="00D46DA5"/>
    <w:rsid w:val="00D50153"/>
    <w:rsid w:val="00D5064A"/>
    <w:rsid w:val="00D50681"/>
    <w:rsid w:val="00D5103C"/>
    <w:rsid w:val="00D5112E"/>
    <w:rsid w:val="00D512D2"/>
    <w:rsid w:val="00D512FC"/>
    <w:rsid w:val="00D5135F"/>
    <w:rsid w:val="00D516CE"/>
    <w:rsid w:val="00D516DF"/>
    <w:rsid w:val="00D51D25"/>
    <w:rsid w:val="00D521AC"/>
    <w:rsid w:val="00D52321"/>
    <w:rsid w:val="00D52516"/>
    <w:rsid w:val="00D527FE"/>
    <w:rsid w:val="00D52A54"/>
    <w:rsid w:val="00D52B4B"/>
    <w:rsid w:val="00D530A9"/>
    <w:rsid w:val="00D533C7"/>
    <w:rsid w:val="00D5384B"/>
    <w:rsid w:val="00D53BE3"/>
    <w:rsid w:val="00D54135"/>
    <w:rsid w:val="00D5430D"/>
    <w:rsid w:val="00D5443A"/>
    <w:rsid w:val="00D54755"/>
    <w:rsid w:val="00D547CD"/>
    <w:rsid w:val="00D54BD7"/>
    <w:rsid w:val="00D54FE5"/>
    <w:rsid w:val="00D55313"/>
    <w:rsid w:val="00D554AD"/>
    <w:rsid w:val="00D55603"/>
    <w:rsid w:val="00D5564C"/>
    <w:rsid w:val="00D56098"/>
    <w:rsid w:val="00D5625F"/>
    <w:rsid w:val="00D56445"/>
    <w:rsid w:val="00D56903"/>
    <w:rsid w:val="00D56B49"/>
    <w:rsid w:val="00D5708F"/>
    <w:rsid w:val="00D575FE"/>
    <w:rsid w:val="00D57C0B"/>
    <w:rsid w:val="00D57EBE"/>
    <w:rsid w:val="00D60E61"/>
    <w:rsid w:val="00D6162D"/>
    <w:rsid w:val="00D6164D"/>
    <w:rsid w:val="00D6166B"/>
    <w:rsid w:val="00D61A98"/>
    <w:rsid w:val="00D61E00"/>
    <w:rsid w:val="00D6203F"/>
    <w:rsid w:val="00D6288D"/>
    <w:rsid w:val="00D628E7"/>
    <w:rsid w:val="00D629F3"/>
    <w:rsid w:val="00D62EC5"/>
    <w:rsid w:val="00D63037"/>
    <w:rsid w:val="00D63166"/>
    <w:rsid w:val="00D634A5"/>
    <w:rsid w:val="00D63DE9"/>
    <w:rsid w:val="00D63E22"/>
    <w:rsid w:val="00D63FA3"/>
    <w:rsid w:val="00D641A3"/>
    <w:rsid w:val="00D64206"/>
    <w:rsid w:val="00D64288"/>
    <w:rsid w:val="00D6461D"/>
    <w:rsid w:val="00D64D81"/>
    <w:rsid w:val="00D64FC1"/>
    <w:rsid w:val="00D65277"/>
    <w:rsid w:val="00D65495"/>
    <w:rsid w:val="00D6551D"/>
    <w:rsid w:val="00D65A17"/>
    <w:rsid w:val="00D65AD0"/>
    <w:rsid w:val="00D65B96"/>
    <w:rsid w:val="00D663E8"/>
    <w:rsid w:val="00D66F52"/>
    <w:rsid w:val="00D670FC"/>
    <w:rsid w:val="00D67357"/>
    <w:rsid w:val="00D6770A"/>
    <w:rsid w:val="00D67979"/>
    <w:rsid w:val="00D679E2"/>
    <w:rsid w:val="00D67A4C"/>
    <w:rsid w:val="00D67B11"/>
    <w:rsid w:val="00D67BB6"/>
    <w:rsid w:val="00D67EF9"/>
    <w:rsid w:val="00D67FC9"/>
    <w:rsid w:val="00D7015E"/>
    <w:rsid w:val="00D70212"/>
    <w:rsid w:val="00D704FA"/>
    <w:rsid w:val="00D70963"/>
    <w:rsid w:val="00D70D7B"/>
    <w:rsid w:val="00D70EA6"/>
    <w:rsid w:val="00D70EB7"/>
    <w:rsid w:val="00D70EFA"/>
    <w:rsid w:val="00D7133C"/>
    <w:rsid w:val="00D7198A"/>
    <w:rsid w:val="00D71A69"/>
    <w:rsid w:val="00D72518"/>
    <w:rsid w:val="00D726CA"/>
    <w:rsid w:val="00D7272A"/>
    <w:rsid w:val="00D72F47"/>
    <w:rsid w:val="00D730DF"/>
    <w:rsid w:val="00D73675"/>
    <w:rsid w:val="00D739C2"/>
    <w:rsid w:val="00D73FB2"/>
    <w:rsid w:val="00D74460"/>
    <w:rsid w:val="00D744A9"/>
    <w:rsid w:val="00D74513"/>
    <w:rsid w:val="00D74887"/>
    <w:rsid w:val="00D749BB"/>
    <w:rsid w:val="00D74A33"/>
    <w:rsid w:val="00D75837"/>
    <w:rsid w:val="00D75950"/>
    <w:rsid w:val="00D75B64"/>
    <w:rsid w:val="00D75BD7"/>
    <w:rsid w:val="00D761BB"/>
    <w:rsid w:val="00D766F3"/>
    <w:rsid w:val="00D76897"/>
    <w:rsid w:val="00D76CE9"/>
    <w:rsid w:val="00D76E0D"/>
    <w:rsid w:val="00D77273"/>
    <w:rsid w:val="00D778F7"/>
    <w:rsid w:val="00D77F07"/>
    <w:rsid w:val="00D8033F"/>
    <w:rsid w:val="00D80B14"/>
    <w:rsid w:val="00D80BE3"/>
    <w:rsid w:val="00D80DFD"/>
    <w:rsid w:val="00D80E1A"/>
    <w:rsid w:val="00D81431"/>
    <w:rsid w:val="00D81507"/>
    <w:rsid w:val="00D81CE1"/>
    <w:rsid w:val="00D81D4C"/>
    <w:rsid w:val="00D81D79"/>
    <w:rsid w:val="00D82204"/>
    <w:rsid w:val="00D825BC"/>
    <w:rsid w:val="00D8261C"/>
    <w:rsid w:val="00D83843"/>
    <w:rsid w:val="00D83C95"/>
    <w:rsid w:val="00D83E1C"/>
    <w:rsid w:val="00D8436F"/>
    <w:rsid w:val="00D84458"/>
    <w:rsid w:val="00D8467C"/>
    <w:rsid w:val="00D84802"/>
    <w:rsid w:val="00D848B8"/>
    <w:rsid w:val="00D84906"/>
    <w:rsid w:val="00D84A2B"/>
    <w:rsid w:val="00D84B30"/>
    <w:rsid w:val="00D84F07"/>
    <w:rsid w:val="00D84F58"/>
    <w:rsid w:val="00D853C4"/>
    <w:rsid w:val="00D85871"/>
    <w:rsid w:val="00D85AE9"/>
    <w:rsid w:val="00D85BA1"/>
    <w:rsid w:val="00D86048"/>
    <w:rsid w:val="00D8673D"/>
    <w:rsid w:val="00D868F3"/>
    <w:rsid w:val="00D86BBB"/>
    <w:rsid w:val="00D86C11"/>
    <w:rsid w:val="00D86E3E"/>
    <w:rsid w:val="00D86F9C"/>
    <w:rsid w:val="00D87394"/>
    <w:rsid w:val="00D873FF"/>
    <w:rsid w:val="00D87439"/>
    <w:rsid w:val="00D878B8"/>
    <w:rsid w:val="00D87B66"/>
    <w:rsid w:val="00D87F9F"/>
    <w:rsid w:val="00D900C0"/>
    <w:rsid w:val="00D904DB"/>
    <w:rsid w:val="00D90877"/>
    <w:rsid w:val="00D909EF"/>
    <w:rsid w:val="00D90C4A"/>
    <w:rsid w:val="00D914DC"/>
    <w:rsid w:val="00D914EA"/>
    <w:rsid w:val="00D91531"/>
    <w:rsid w:val="00D915D6"/>
    <w:rsid w:val="00D916D8"/>
    <w:rsid w:val="00D91982"/>
    <w:rsid w:val="00D91A7F"/>
    <w:rsid w:val="00D91C97"/>
    <w:rsid w:val="00D92070"/>
    <w:rsid w:val="00D92253"/>
    <w:rsid w:val="00D92395"/>
    <w:rsid w:val="00D923EF"/>
    <w:rsid w:val="00D927A7"/>
    <w:rsid w:val="00D92D11"/>
    <w:rsid w:val="00D92DEC"/>
    <w:rsid w:val="00D92FEB"/>
    <w:rsid w:val="00D93644"/>
    <w:rsid w:val="00D93938"/>
    <w:rsid w:val="00D93BD8"/>
    <w:rsid w:val="00D94048"/>
    <w:rsid w:val="00D942D5"/>
    <w:rsid w:val="00D94B08"/>
    <w:rsid w:val="00D953BC"/>
    <w:rsid w:val="00D95529"/>
    <w:rsid w:val="00D961A9"/>
    <w:rsid w:val="00D9622E"/>
    <w:rsid w:val="00D96FEC"/>
    <w:rsid w:val="00D97755"/>
    <w:rsid w:val="00DA01B3"/>
    <w:rsid w:val="00DA01BE"/>
    <w:rsid w:val="00DA0411"/>
    <w:rsid w:val="00DA0922"/>
    <w:rsid w:val="00DA0ADF"/>
    <w:rsid w:val="00DA0F08"/>
    <w:rsid w:val="00DA0F65"/>
    <w:rsid w:val="00DA14D7"/>
    <w:rsid w:val="00DA165B"/>
    <w:rsid w:val="00DA1701"/>
    <w:rsid w:val="00DA1933"/>
    <w:rsid w:val="00DA1A5A"/>
    <w:rsid w:val="00DA1C9A"/>
    <w:rsid w:val="00DA1DC1"/>
    <w:rsid w:val="00DA20A5"/>
    <w:rsid w:val="00DA2669"/>
    <w:rsid w:val="00DA273B"/>
    <w:rsid w:val="00DA27B6"/>
    <w:rsid w:val="00DA32E1"/>
    <w:rsid w:val="00DA3591"/>
    <w:rsid w:val="00DA3A62"/>
    <w:rsid w:val="00DA3C8C"/>
    <w:rsid w:val="00DA3E6D"/>
    <w:rsid w:val="00DA3F81"/>
    <w:rsid w:val="00DA420A"/>
    <w:rsid w:val="00DA4291"/>
    <w:rsid w:val="00DA45B9"/>
    <w:rsid w:val="00DA4664"/>
    <w:rsid w:val="00DA485B"/>
    <w:rsid w:val="00DA4964"/>
    <w:rsid w:val="00DA4C79"/>
    <w:rsid w:val="00DA4E4D"/>
    <w:rsid w:val="00DA5014"/>
    <w:rsid w:val="00DA52F5"/>
    <w:rsid w:val="00DA5325"/>
    <w:rsid w:val="00DA53BD"/>
    <w:rsid w:val="00DA56FF"/>
    <w:rsid w:val="00DA59BB"/>
    <w:rsid w:val="00DA59C1"/>
    <w:rsid w:val="00DA5E1B"/>
    <w:rsid w:val="00DA6025"/>
    <w:rsid w:val="00DA626A"/>
    <w:rsid w:val="00DA62C8"/>
    <w:rsid w:val="00DA6623"/>
    <w:rsid w:val="00DA667B"/>
    <w:rsid w:val="00DA6771"/>
    <w:rsid w:val="00DA6C9D"/>
    <w:rsid w:val="00DA6CA8"/>
    <w:rsid w:val="00DA6CDD"/>
    <w:rsid w:val="00DA6D0E"/>
    <w:rsid w:val="00DA6EFA"/>
    <w:rsid w:val="00DA7568"/>
    <w:rsid w:val="00DA7AD4"/>
    <w:rsid w:val="00DA7EB8"/>
    <w:rsid w:val="00DB00D2"/>
    <w:rsid w:val="00DB0695"/>
    <w:rsid w:val="00DB1052"/>
    <w:rsid w:val="00DB1C84"/>
    <w:rsid w:val="00DB1DD7"/>
    <w:rsid w:val="00DB1FCB"/>
    <w:rsid w:val="00DB243F"/>
    <w:rsid w:val="00DB2660"/>
    <w:rsid w:val="00DB2E27"/>
    <w:rsid w:val="00DB2EE3"/>
    <w:rsid w:val="00DB3587"/>
    <w:rsid w:val="00DB3C87"/>
    <w:rsid w:val="00DB415A"/>
    <w:rsid w:val="00DB41AF"/>
    <w:rsid w:val="00DB460F"/>
    <w:rsid w:val="00DB466B"/>
    <w:rsid w:val="00DB4CAD"/>
    <w:rsid w:val="00DB503B"/>
    <w:rsid w:val="00DB5865"/>
    <w:rsid w:val="00DB6278"/>
    <w:rsid w:val="00DB64B4"/>
    <w:rsid w:val="00DB6513"/>
    <w:rsid w:val="00DB6726"/>
    <w:rsid w:val="00DB7209"/>
    <w:rsid w:val="00DB76AC"/>
    <w:rsid w:val="00DB7CD7"/>
    <w:rsid w:val="00DB7DB6"/>
    <w:rsid w:val="00DB7FBF"/>
    <w:rsid w:val="00DB7FF4"/>
    <w:rsid w:val="00DC00ED"/>
    <w:rsid w:val="00DC05A5"/>
    <w:rsid w:val="00DC0782"/>
    <w:rsid w:val="00DC0794"/>
    <w:rsid w:val="00DC0819"/>
    <w:rsid w:val="00DC0CEF"/>
    <w:rsid w:val="00DC0DA4"/>
    <w:rsid w:val="00DC1017"/>
    <w:rsid w:val="00DC1A5A"/>
    <w:rsid w:val="00DC1E3C"/>
    <w:rsid w:val="00DC222C"/>
    <w:rsid w:val="00DC2B8E"/>
    <w:rsid w:val="00DC2DC5"/>
    <w:rsid w:val="00DC2DE2"/>
    <w:rsid w:val="00DC2F5E"/>
    <w:rsid w:val="00DC2FBD"/>
    <w:rsid w:val="00DC2FCC"/>
    <w:rsid w:val="00DC32C7"/>
    <w:rsid w:val="00DC3488"/>
    <w:rsid w:val="00DC351B"/>
    <w:rsid w:val="00DC380E"/>
    <w:rsid w:val="00DC3A8F"/>
    <w:rsid w:val="00DC4A0D"/>
    <w:rsid w:val="00DC4CC9"/>
    <w:rsid w:val="00DC4D80"/>
    <w:rsid w:val="00DC4DEE"/>
    <w:rsid w:val="00DC51CA"/>
    <w:rsid w:val="00DC57EC"/>
    <w:rsid w:val="00DC61C6"/>
    <w:rsid w:val="00DC61CF"/>
    <w:rsid w:val="00DC648C"/>
    <w:rsid w:val="00DC6CA8"/>
    <w:rsid w:val="00DC6E05"/>
    <w:rsid w:val="00DC6FDE"/>
    <w:rsid w:val="00DC7073"/>
    <w:rsid w:val="00DC70B7"/>
    <w:rsid w:val="00DC724A"/>
    <w:rsid w:val="00DD0EA1"/>
    <w:rsid w:val="00DD122A"/>
    <w:rsid w:val="00DD1732"/>
    <w:rsid w:val="00DD17BA"/>
    <w:rsid w:val="00DD1877"/>
    <w:rsid w:val="00DD1922"/>
    <w:rsid w:val="00DD192B"/>
    <w:rsid w:val="00DD1F34"/>
    <w:rsid w:val="00DD22DF"/>
    <w:rsid w:val="00DD265A"/>
    <w:rsid w:val="00DD26F0"/>
    <w:rsid w:val="00DD2C9D"/>
    <w:rsid w:val="00DD30F2"/>
    <w:rsid w:val="00DD32D2"/>
    <w:rsid w:val="00DD344F"/>
    <w:rsid w:val="00DD36E6"/>
    <w:rsid w:val="00DD3AE2"/>
    <w:rsid w:val="00DD4097"/>
    <w:rsid w:val="00DD4878"/>
    <w:rsid w:val="00DD4AD3"/>
    <w:rsid w:val="00DD4B85"/>
    <w:rsid w:val="00DD4BEE"/>
    <w:rsid w:val="00DD4E7B"/>
    <w:rsid w:val="00DD504D"/>
    <w:rsid w:val="00DD533B"/>
    <w:rsid w:val="00DD53D4"/>
    <w:rsid w:val="00DD560C"/>
    <w:rsid w:val="00DD58DD"/>
    <w:rsid w:val="00DD5D3F"/>
    <w:rsid w:val="00DD608B"/>
    <w:rsid w:val="00DD62D5"/>
    <w:rsid w:val="00DD64DE"/>
    <w:rsid w:val="00DD6D89"/>
    <w:rsid w:val="00DD7279"/>
    <w:rsid w:val="00DD72B3"/>
    <w:rsid w:val="00DD7360"/>
    <w:rsid w:val="00DD7432"/>
    <w:rsid w:val="00DD7478"/>
    <w:rsid w:val="00DD7D65"/>
    <w:rsid w:val="00DD7EDB"/>
    <w:rsid w:val="00DD7EF2"/>
    <w:rsid w:val="00DE0404"/>
    <w:rsid w:val="00DE09ED"/>
    <w:rsid w:val="00DE0A7E"/>
    <w:rsid w:val="00DE0AD5"/>
    <w:rsid w:val="00DE0DF8"/>
    <w:rsid w:val="00DE160B"/>
    <w:rsid w:val="00DE172F"/>
    <w:rsid w:val="00DE219C"/>
    <w:rsid w:val="00DE235F"/>
    <w:rsid w:val="00DE24F0"/>
    <w:rsid w:val="00DE2929"/>
    <w:rsid w:val="00DE33AC"/>
    <w:rsid w:val="00DE36D8"/>
    <w:rsid w:val="00DE3A5C"/>
    <w:rsid w:val="00DE3AFA"/>
    <w:rsid w:val="00DE3B6A"/>
    <w:rsid w:val="00DE4424"/>
    <w:rsid w:val="00DE4599"/>
    <w:rsid w:val="00DE4713"/>
    <w:rsid w:val="00DE479F"/>
    <w:rsid w:val="00DE47B6"/>
    <w:rsid w:val="00DE47C7"/>
    <w:rsid w:val="00DE48F5"/>
    <w:rsid w:val="00DE4979"/>
    <w:rsid w:val="00DE49E5"/>
    <w:rsid w:val="00DE4B28"/>
    <w:rsid w:val="00DE4EAA"/>
    <w:rsid w:val="00DE4FEA"/>
    <w:rsid w:val="00DE581C"/>
    <w:rsid w:val="00DE6124"/>
    <w:rsid w:val="00DE6300"/>
    <w:rsid w:val="00DE6306"/>
    <w:rsid w:val="00DE64D1"/>
    <w:rsid w:val="00DE692E"/>
    <w:rsid w:val="00DE6B5B"/>
    <w:rsid w:val="00DE7269"/>
    <w:rsid w:val="00DE76FC"/>
    <w:rsid w:val="00DE7D9A"/>
    <w:rsid w:val="00DF004C"/>
    <w:rsid w:val="00DF01E2"/>
    <w:rsid w:val="00DF0EC3"/>
    <w:rsid w:val="00DF11D9"/>
    <w:rsid w:val="00DF14FC"/>
    <w:rsid w:val="00DF2045"/>
    <w:rsid w:val="00DF22BF"/>
    <w:rsid w:val="00DF22E9"/>
    <w:rsid w:val="00DF2378"/>
    <w:rsid w:val="00DF23C4"/>
    <w:rsid w:val="00DF26E0"/>
    <w:rsid w:val="00DF27B4"/>
    <w:rsid w:val="00DF293D"/>
    <w:rsid w:val="00DF29BA"/>
    <w:rsid w:val="00DF29F0"/>
    <w:rsid w:val="00DF2B30"/>
    <w:rsid w:val="00DF2DC9"/>
    <w:rsid w:val="00DF2FC5"/>
    <w:rsid w:val="00DF341B"/>
    <w:rsid w:val="00DF3658"/>
    <w:rsid w:val="00DF39FA"/>
    <w:rsid w:val="00DF42D7"/>
    <w:rsid w:val="00DF46B6"/>
    <w:rsid w:val="00DF4757"/>
    <w:rsid w:val="00DF4C30"/>
    <w:rsid w:val="00DF4DEC"/>
    <w:rsid w:val="00DF4E20"/>
    <w:rsid w:val="00DF597F"/>
    <w:rsid w:val="00DF5B4D"/>
    <w:rsid w:val="00DF5C65"/>
    <w:rsid w:val="00DF5CA6"/>
    <w:rsid w:val="00DF5CF0"/>
    <w:rsid w:val="00DF5F44"/>
    <w:rsid w:val="00DF5F62"/>
    <w:rsid w:val="00DF62A2"/>
    <w:rsid w:val="00DF63BF"/>
    <w:rsid w:val="00DF64E7"/>
    <w:rsid w:val="00DF6C01"/>
    <w:rsid w:val="00DF7419"/>
    <w:rsid w:val="00DF7E36"/>
    <w:rsid w:val="00DF7F5F"/>
    <w:rsid w:val="00E0013C"/>
    <w:rsid w:val="00E00321"/>
    <w:rsid w:val="00E00332"/>
    <w:rsid w:val="00E00987"/>
    <w:rsid w:val="00E00ACC"/>
    <w:rsid w:val="00E00BB9"/>
    <w:rsid w:val="00E00E8F"/>
    <w:rsid w:val="00E01399"/>
    <w:rsid w:val="00E0160F"/>
    <w:rsid w:val="00E016F9"/>
    <w:rsid w:val="00E01798"/>
    <w:rsid w:val="00E01B9C"/>
    <w:rsid w:val="00E01CF7"/>
    <w:rsid w:val="00E01F85"/>
    <w:rsid w:val="00E02AB1"/>
    <w:rsid w:val="00E03101"/>
    <w:rsid w:val="00E03545"/>
    <w:rsid w:val="00E03603"/>
    <w:rsid w:val="00E03AEC"/>
    <w:rsid w:val="00E03D72"/>
    <w:rsid w:val="00E048E7"/>
    <w:rsid w:val="00E048F5"/>
    <w:rsid w:val="00E04E33"/>
    <w:rsid w:val="00E04E38"/>
    <w:rsid w:val="00E05193"/>
    <w:rsid w:val="00E054C6"/>
    <w:rsid w:val="00E05743"/>
    <w:rsid w:val="00E057F6"/>
    <w:rsid w:val="00E05829"/>
    <w:rsid w:val="00E05B1D"/>
    <w:rsid w:val="00E0617D"/>
    <w:rsid w:val="00E062C4"/>
    <w:rsid w:val="00E06414"/>
    <w:rsid w:val="00E06694"/>
    <w:rsid w:val="00E06958"/>
    <w:rsid w:val="00E06C81"/>
    <w:rsid w:val="00E07281"/>
    <w:rsid w:val="00E073F2"/>
    <w:rsid w:val="00E074FA"/>
    <w:rsid w:val="00E07532"/>
    <w:rsid w:val="00E07737"/>
    <w:rsid w:val="00E078D8"/>
    <w:rsid w:val="00E10128"/>
    <w:rsid w:val="00E101B1"/>
    <w:rsid w:val="00E105F6"/>
    <w:rsid w:val="00E106EC"/>
    <w:rsid w:val="00E10E9F"/>
    <w:rsid w:val="00E11018"/>
    <w:rsid w:val="00E1133B"/>
    <w:rsid w:val="00E11BD3"/>
    <w:rsid w:val="00E1309B"/>
    <w:rsid w:val="00E1338A"/>
    <w:rsid w:val="00E136BC"/>
    <w:rsid w:val="00E139F6"/>
    <w:rsid w:val="00E139FD"/>
    <w:rsid w:val="00E13A33"/>
    <w:rsid w:val="00E13C22"/>
    <w:rsid w:val="00E13D33"/>
    <w:rsid w:val="00E13F36"/>
    <w:rsid w:val="00E141EA"/>
    <w:rsid w:val="00E1464E"/>
    <w:rsid w:val="00E146C7"/>
    <w:rsid w:val="00E14911"/>
    <w:rsid w:val="00E149F3"/>
    <w:rsid w:val="00E15647"/>
    <w:rsid w:val="00E15706"/>
    <w:rsid w:val="00E15CC7"/>
    <w:rsid w:val="00E163C3"/>
    <w:rsid w:val="00E16680"/>
    <w:rsid w:val="00E16E05"/>
    <w:rsid w:val="00E16F54"/>
    <w:rsid w:val="00E16FB6"/>
    <w:rsid w:val="00E1700E"/>
    <w:rsid w:val="00E170AA"/>
    <w:rsid w:val="00E17A3B"/>
    <w:rsid w:val="00E17E22"/>
    <w:rsid w:val="00E2014A"/>
    <w:rsid w:val="00E201AD"/>
    <w:rsid w:val="00E201FE"/>
    <w:rsid w:val="00E20B04"/>
    <w:rsid w:val="00E2112A"/>
    <w:rsid w:val="00E21186"/>
    <w:rsid w:val="00E21211"/>
    <w:rsid w:val="00E21300"/>
    <w:rsid w:val="00E2148F"/>
    <w:rsid w:val="00E21536"/>
    <w:rsid w:val="00E2153F"/>
    <w:rsid w:val="00E21840"/>
    <w:rsid w:val="00E21E6A"/>
    <w:rsid w:val="00E226B9"/>
    <w:rsid w:val="00E22911"/>
    <w:rsid w:val="00E2292C"/>
    <w:rsid w:val="00E23323"/>
    <w:rsid w:val="00E23E1F"/>
    <w:rsid w:val="00E240EA"/>
    <w:rsid w:val="00E2418F"/>
    <w:rsid w:val="00E242E7"/>
    <w:rsid w:val="00E2434F"/>
    <w:rsid w:val="00E244FB"/>
    <w:rsid w:val="00E24CB5"/>
    <w:rsid w:val="00E25287"/>
    <w:rsid w:val="00E254B2"/>
    <w:rsid w:val="00E2551A"/>
    <w:rsid w:val="00E2560C"/>
    <w:rsid w:val="00E2585E"/>
    <w:rsid w:val="00E25B24"/>
    <w:rsid w:val="00E25D3A"/>
    <w:rsid w:val="00E25FC5"/>
    <w:rsid w:val="00E26026"/>
    <w:rsid w:val="00E266D2"/>
    <w:rsid w:val="00E267C4"/>
    <w:rsid w:val="00E26ABB"/>
    <w:rsid w:val="00E26FA5"/>
    <w:rsid w:val="00E300E9"/>
    <w:rsid w:val="00E302CA"/>
    <w:rsid w:val="00E3033C"/>
    <w:rsid w:val="00E30431"/>
    <w:rsid w:val="00E30449"/>
    <w:rsid w:val="00E30742"/>
    <w:rsid w:val="00E30C73"/>
    <w:rsid w:val="00E30F2B"/>
    <w:rsid w:val="00E31055"/>
    <w:rsid w:val="00E312DB"/>
    <w:rsid w:val="00E31776"/>
    <w:rsid w:val="00E31ED4"/>
    <w:rsid w:val="00E31F6D"/>
    <w:rsid w:val="00E31F71"/>
    <w:rsid w:val="00E32129"/>
    <w:rsid w:val="00E324AB"/>
    <w:rsid w:val="00E32537"/>
    <w:rsid w:val="00E32599"/>
    <w:rsid w:val="00E325F1"/>
    <w:rsid w:val="00E3260F"/>
    <w:rsid w:val="00E32799"/>
    <w:rsid w:val="00E32EBF"/>
    <w:rsid w:val="00E333D8"/>
    <w:rsid w:val="00E33790"/>
    <w:rsid w:val="00E33831"/>
    <w:rsid w:val="00E33A1E"/>
    <w:rsid w:val="00E3416B"/>
    <w:rsid w:val="00E34462"/>
    <w:rsid w:val="00E34579"/>
    <w:rsid w:val="00E3460C"/>
    <w:rsid w:val="00E346A4"/>
    <w:rsid w:val="00E34A81"/>
    <w:rsid w:val="00E34EC1"/>
    <w:rsid w:val="00E35476"/>
    <w:rsid w:val="00E358F5"/>
    <w:rsid w:val="00E360D8"/>
    <w:rsid w:val="00E36613"/>
    <w:rsid w:val="00E3666B"/>
    <w:rsid w:val="00E36AAA"/>
    <w:rsid w:val="00E36AC7"/>
    <w:rsid w:val="00E372AA"/>
    <w:rsid w:val="00E373A2"/>
    <w:rsid w:val="00E37A26"/>
    <w:rsid w:val="00E37DB6"/>
    <w:rsid w:val="00E404B2"/>
    <w:rsid w:val="00E4058B"/>
    <w:rsid w:val="00E405D7"/>
    <w:rsid w:val="00E409D2"/>
    <w:rsid w:val="00E40E69"/>
    <w:rsid w:val="00E40E77"/>
    <w:rsid w:val="00E41123"/>
    <w:rsid w:val="00E41494"/>
    <w:rsid w:val="00E41533"/>
    <w:rsid w:val="00E4192C"/>
    <w:rsid w:val="00E41D97"/>
    <w:rsid w:val="00E41D98"/>
    <w:rsid w:val="00E420EF"/>
    <w:rsid w:val="00E421A8"/>
    <w:rsid w:val="00E42733"/>
    <w:rsid w:val="00E4297D"/>
    <w:rsid w:val="00E42C37"/>
    <w:rsid w:val="00E42E5B"/>
    <w:rsid w:val="00E42EFE"/>
    <w:rsid w:val="00E43109"/>
    <w:rsid w:val="00E439E6"/>
    <w:rsid w:val="00E43A9D"/>
    <w:rsid w:val="00E43B6F"/>
    <w:rsid w:val="00E43EAE"/>
    <w:rsid w:val="00E440D2"/>
    <w:rsid w:val="00E44241"/>
    <w:rsid w:val="00E44760"/>
    <w:rsid w:val="00E447D8"/>
    <w:rsid w:val="00E44B02"/>
    <w:rsid w:val="00E4514E"/>
    <w:rsid w:val="00E45533"/>
    <w:rsid w:val="00E45662"/>
    <w:rsid w:val="00E4586B"/>
    <w:rsid w:val="00E4590E"/>
    <w:rsid w:val="00E45931"/>
    <w:rsid w:val="00E45C31"/>
    <w:rsid w:val="00E45CAF"/>
    <w:rsid w:val="00E45CF6"/>
    <w:rsid w:val="00E45D8A"/>
    <w:rsid w:val="00E45FA0"/>
    <w:rsid w:val="00E45FAD"/>
    <w:rsid w:val="00E46227"/>
    <w:rsid w:val="00E46322"/>
    <w:rsid w:val="00E463B0"/>
    <w:rsid w:val="00E4678E"/>
    <w:rsid w:val="00E46B2D"/>
    <w:rsid w:val="00E46CCA"/>
    <w:rsid w:val="00E46E93"/>
    <w:rsid w:val="00E4727A"/>
    <w:rsid w:val="00E47686"/>
    <w:rsid w:val="00E4778F"/>
    <w:rsid w:val="00E478A9"/>
    <w:rsid w:val="00E478CE"/>
    <w:rsid w:val="00E50127"/>
    <w:rsid w:val="00E501DD"/>
    <w:rsid w:val="00E50224"/>
    <w:rsid w:val="00E504A8"/>
    <w:rsid w:val="00E504DD"/>
    <w:rsid w:val="00E507E4"/>
    <w:rsid w:val="00E509DF"/>
    <w:rsid w:val="00E50B71"/>
    <w:rsid w:val="00E50BF0"/>
    <w:rsid w:val="00E50CFB"/>
    <w:rsid w:val="00E51303"/>
    <w:rsid w:val="00E51739"/>
    <w:rsid w:val="00E517D5"/>
    <w:rsid w:val="00E51920"/>
    <w:rsid w:val="00E52074"/>
    <w:rsid w:val="00E52944"/>
    <w:rsid w:val="00E5295A"/>
    <w:rsid w:val="00E529AC"/>
    <w:rsid w:val="00E53371"/>
    <w:rsid w:val="00E536EF"/>
    <w:rsid w:val="00E53AD9"/>
    <w:rsid w:val="00E53E81"/>
    <w:rsid w:val="00E54102"/>
    <w:rsid w:val="00E54665"/>
    <w:rsid w:val="00E54674"/>
    <w:rsid w:val="00E54B15"/>
    <w:rsid w:val="00E54D85"/>
    <w:rsid w:val="00E55032"/>
    <w:rsid w:val="00E552EF"/>
    <w:rsid w:val="00E555FE"/>
    <w:rsid w:val="00E55663"/>
    <w:rsid w:val="00E55894"/>
    <w:rsid w:val="00E55922"/>
    <w:rsid w:val="00E55A9F"/>
    <w:rsid w:val="00E55C0B"/>
    <w:rsid w:val="00E560C0"/>
    <w:rsid w:val="00E5619B"/>
    <w:rsid w:val="00E56376"/>
    <w:rsid w:val="00E56917"/>
    <w:rsid w:val="00E56C58"/>
    <w:rsid w:val="00E56EE6"/>
    <w:rsid w:val="00E57003"/>
    <w:rsid w:val="00E572D4"/>
    <w:rsid w:val="00E57FC7"/>
    <w:rsid w:val="00E602F8"/>
    <w:rsid w:val="00E606F9"/>
    <w:rsid w:val="00E6074D"/>
    <w:rsid w:val="00E60AC5"/>
    <w:rsid w:val="00E61667"/>
    <w:rsid w:val="00E61753"/>
    <w:rsid w:val="00E617D0"/>
    <w:rsid w:val="00E620C5"/>
    <w:rsid w:val="00E6230E"/>
    <w:rsid w:val="00E62317"/>
    <w:rsid w:val="00E624D0"/>
    <w:rsid w:val="00E62D1D"/>
    <w:rsid w:val="00E62D4F"/>
    <w:rsid w:val="00E635AE"/>
    <w:rsid w:val="00E637A4"/>
    <w:rsid w:val="00E639F8"/>
    <w:rsid w:val="00E63ED9"/>
    <w:rsid w:val="00E63F57"/>
    <w:rsid w:val="00E64037"/>
    <w:rsid w:val="00E64936"/>
    <w:rsid w:val="00E64B02"/>
    <w:rsid w:val="00E64C9C"/>
    <w:rsid w:val="00E64DF5"/>
    <w:rsid w:val="00E650A7"/>
    <w:rsid w:val="00E650D6"/>
    <w:rsid w:val="00E6531A"/>
    <w:rsid w:val="00E6568C"/>
    <w:rsid w:val="00E65973"/>
    <w:rsid w:val="00E66526"/>
    <w:rsid w:val="00E66565"/>
    <w:rsid w:val="00E6673A"/>
    <w:rsid w:val="00E66786"/>
    <w:rsid w:val="00E66957"/>
    <w:rsid w:val="00E66CC6"/>
    <w:rsid w:val="00E6710C"/>
    <w:rsid w:val="00E671BB"/>
    <w:rsid w:val="00E677C3"/>
    <w:rsid w:val="00E67804"/>
    <w:rsid w:val="00E67A16"/>
    <w:rsid w:val="00E67F8A"/>
    <w:rsid w:val="00E703E0"/>
    <w:rsid w:val="00E70513"/>
    <w:rsid w:val="00E70957"/>
    <w:rsid w:val="00E70C3B"/>
    <w:rsid w:val="00E70F66"/>
    <w:rsid w:val="00E70F89"/>
    <w:rsid w:val="00E719F7"/>
    <w:rsid w:val="00E71D9D"/>
    <w:rsid w:val="00E71FAA"/>
    <w:rsid w:val="00E72DEE"/>
    <w:rsid w:val="00E730BB"/>
    <w:rsid w:val="00E730BD"/>
    <w:rsid w:val="00E73384"/>
    <w:rsid w:val="00E73644"/>
    <w:rsid w:val="00E739B3"/>
    <w:rsid w:val="00E73A8C"/>
    <w:rsid w:val="00E73C5A"/>
    <w:rsid w:val="00E7440D"/>
    <w:rsid w:val="00E7476A"/>
    <w:rsid w:val="00E7487D"/>
    <w:rsid w:val="00E74955"/>
    <w:rsid w:val="00E74983"/>
    <w:rsid w:val="00E74C56"/>
    <w:rsid w:val="00E75412"/>
    <w:rsid w:val="00E75695"/>
    <w:rsid w:val="00E75C32"/>
    <w:rsid w:val="00E75E74"/>
    <w:rsid w:val="00E75F5B"/>
    <w:rsid w:val="00E76100"/>
    <w:rsid w:val="00E76739"/>
    <w:rsid w:val="00E76D91"/>
    <w:rsid w:val="00E76F3C"/>
    <w:rsid w:val="00E76FAF"/>
    <w:rsid w:val="00E7751C"/>
    <w:rsid w:val="00E7767E"/>
    <w:rsid w:val="00E7768A"/>
    <w:rsid w:val="00E77ADD"/>
    <w:rsid w:val="00E77D5A"/>
    <w:rsid w:val="00E77EEB"/>
    <w:rsid w:val="00E80010"/>
    <w:rsid w:val="00E80231"/>
    <w:rsid w:val="00E8047B"/>
    <w:rsid w:val="00E80484"/>
    <w:rsid w:val="00E80665"/>
    <w:rsid w:val="00E8095B"/>
    <w:rsid w:val="00E80DB3"/>
    <w:rsid w:val="00E80EFF"/>
    <w:rsid w:val="00E812C8"/>
    <w:rsid w:val="00E81706"/>
    <w:rsid w:val="00E818AC"/>
    <w:rsid w:val="00E81A96"/>
    <w:rsid w:val="00E81AD7"/>
    <w:rsid w:val="00E81C4B"/>
    <w:rsid w:val="00E81F0A"/>
    <w:rsid w:val="00E82102"/>
    <w:rsid w:val="00E82276"/>
    <w:rsid w:val="00E8238C"/>
    <w:rsid w:val="00E824DA"/>
    <w:rsid w:val="00E827F3"/>
    <w:rsid w:val="00E82A31"/>
    <w:rsid w:val="00E82D05"/>
    <w:rsid w:val="00E82FE3"/>
    <w:rsid w:val="00E838D0"/>
    <w:rsid w:val="00E84868"/>
    <w:rsid w:val="00E84958"/>
    <w:rsid w:val="00E8509C"/>
    <w:rsid w:val="00E85709"/>
    <w:rsid w:val="00E8575A"/>
    <w:rsid w:val="00E85B9D"/>
    <w:rsid w:val="00E85CF5"/>
    <w:rsid w:val="00E8613E"/>
    <w:rsid w:val="00E86162"/>
    <w:rsid w:val="00E86195"/>
    <w:rsid w:val="00E865FA"/>
    <w:rsid w:val="00E86C57"/>
    <w:rsid w:val="00E86DCA"/>
    <w:rsid w:val="00E86F09"/>
    <w:rsid w:val="00E86FCA"/>
    <w:rsid w:val="00E870D1"/>
    <w:rsid w:val="00E878BA"/>
    <w:rsid w:val="00E87F0E"/>
    <w:rsid w:val="00E87FAA"/>
    <w:rsid w:val="00E90418"/>
    <w:rsid w:val="00E9055B"/>
    <w:rsid w:val="00E90AF3"/>
    <w:rsid w:val="00E90EFA"/>
    <w:rsid w:val="00E915CD"/>
    <w:rsid w:val="00E9185A"/>
    <w:rsid w:val="00E91924"/>
    <w:rsid w:val="00E91C3F"/>
    <w:rsid w:val="00E91D11"/>
    <w:rsid w:val="00E91F9C"/>
    <w:rsid w:val="00E91FB2"/>
    <w:rsid w:val="00E9261C"/>
    <w:rsid w:val="00E92926"/>
    <w:rsid w:val="00E92D63"/>
    <w:rsid w:val="00E92FDF"/>
    <w:rsid w:val="00E9385D"/>
    <w:rsid w:val="00E93989"/>
    <w:rsid w:val="00E93BAF"/>
    <w:rsid w:val="00E93EFA"/>
    <w:rsid w:val="00E94515"/>
    <w:rsid w:val="00E946A6"/>
    <w:rsid w:val="00E946D4"/>
    <w:rsid w:val="00E94C72"/>
    <w:rsid w:val="00E94C87"/>
    <w:rsid w:val="00E95498"/>
    <w:rsid w:val="00E95557"/>
    <w:rsid w:val="00E9577B"/>
    <w:rsid w:val="00E95AD7"/>
    <w:rsid w:val="00E95B40"/>
    <w:rsid w:val="00E95CCF"/>
    <w:rsid w:val="00E95DBF"/>
    <w:rsid w:val="00E96816"/>
    <w:rsid w:val="00E9686F"/>
    <w:rsid w:val="00E96906"/>
    <w:rsid w:val="00E96E52"/>
    <w:rsid w:val="00E96F02"/>
    <w:rsid w:val="00E972C7"/>
    <w:rsid w:val="00E97460"/>
    <w:rsid w:val="00E9791C"/>
    <w:rsid w:val="00EA018B"/>
    <w:rsid w:val="00EA01EF"/>
    <w:rsid w:val="00EA06EC"/>
    <w:rsid w:val="00EA0E50"/>
    <w:rsid w:val="00EA0FD1"/>
    <w:rsid w:val="00EA120D"/>
    <w:rsid w:val="00EA125F"/>
    <w:rsid w:val="00EA177F"/>
    <w:rsid w:val="00EA1CBB"/>
    <w:rsid w:val="00EA2037"/>
    <w:rsid w:val="00EA2524"/>
    <w:rsid w:val="00EA25C9"/>
    <w:rsid w:val="00EA2C00"/>
    <w:rsid w:val="00EA2FF0"/>
    <w:rsid w:val="00EA30F1"/>
    <w:rsid w:val="00EA33DA"/>
    <w:rsid w:val="00EA3A86"/>
    <w:rsid w:val="00EA411A"/>
    <w:rsid w:val="00EA417B"/>
    <w:rsid w:val="00EA425C"/>
    <w:rsid w:val="00EA4473"/>
    <w:rsid w:val="00EA4694"/>
    <w:rsid w:val="00EA48DC"/>
    <w:rsid w:val="00EA4916"/>
    <w:rsid w:val="00EA4BEE"/>
    <w:rsid w:val="00EA4E84"/>
    <w:rsid w:val="00EA4FD2"/>
    <w:rsid w:val="00EA4FF7"/>
    <w:rsid w:val="00EA5136"/>
    <w:rsid w:val="00EA52D0"/>
    <w:rsid w:val="00EA5958"/>
    <w:rsid w:val="00EA5F51"/>
    <w:rsid w:val="00EA603C"/>
    <w:rsid w:val="00EA6478"/>
    <w:rsid w:val="00EA66C1"/>
    <w:rsid w:val="00EA68CC"/>
    <w:rsid w:val="00EA697C"/>
    <w:rsid w:val="00EA6B6E"/>
    <w:rsid w:val="00EA6B84"/>
    <w:rsid w:val="00EA6D68"/>
    <w:rsid w:val="00EA6F2C"/>
    <w:rsid w:val="00EA6F53"/>
    <w:rsid w:val="00EA703C"/>
    <w:rsid w:val="00EA70BE"/>
    <w:rsid w:val="00EA7108"/>
    <w:rsid w:val="00EA7835"/>
    <w:rsid w:val="00EA7A77"/>
    <w:rsid w:val="00EA7A7E"/>
    <w:rsid w:val="00EA7A80"/>
    <w:rsid w:val="00EB04C4"/>
    <w:rsid w:val="00EB0758"/>
    <w:rsid w:val="00EB1EBE"/>
    <w:rsid w:val="00EB20BE"/>
    <w:rsid w:val="00EB29DE"/>
    <w:rsid w:val="00EB2AE5"/>
    <w:rsid w:val="00EB2B45"/>
    <w:rsid w:val="00EB2CD3"/>
    <w:rsid w:val="00EB2F6A"/>
    <w:rsid w:val="00EB30BE"/>
    <w:rsid w:val="00EB327E"/>
    <w:rsid w:val="00EB3523"/>
    <w:rsid w:val="00EB3617"/>
    <w:rsid w:val="00EB37B4"/>
    <w:rsid w:val="00EB40F9"/>
    <w:rsid w:val="00EB4871"/>
    <w:rsid w:val="00EB4AE1"/>
    <w:rsid w:val="00EB4EAA"/>
    <w:rsid w:val="00EB52AE"/>
    <w:rsid w:val="00EB5310"/>
    <w:rsid w:val="00EB54C3"/>
    <w:rsid w:val="00EB558F"/>
    <w:rsid w:val="00EB62C5"/>
    <w:rsid w:val="00EB6396"/>
    <w:rsid w:val="00EB6864"/>
    <w:rsid w:val="00EB6CE7"/>
    <w:rsid w:val="00EB6D46"/>
    <w:rsid w:val="00EB6F3E"/>
    <w:rsid w:val="00EB769E"/>
    <w:rsid w:val="00EB76AE"/>
    <w:rsid w:val="00EB77A9"/>
    <w:rsid w:val="00EB7DAA"/>
    <w:rsid w:val="00EB7E1F"/>
    <w:rsid w:val="00EC00E4"/>
    <w:rsid w:val="00EC01CB"/>
    <w:rsid w:val="00EC0467"/>
    <w:rsid w:val="00EC0749"/>
    <w:rsid w:val="00EC0949"/>
    <w:rsid w:val="00EC0A0E"/>
    <w:rsid w:val="00EC0B84"/>
    <w:rsid w:val="00EC0CD4"/>
    <w:rsid w:val="00EC0D53"/>
    <w:rsid w:val="00EC1027"/>
    <w:rsid w:val="00EC125E"/>
    <w:rsid w:val="00EC17C5"/>
    <w:rsid w:val="00EC218E"/>
    <w:rsid w:val="00EC26DD"/>
    <w:rsid w:val="00EC27C6"/>
    <w:rsid w:val="00EC298F"/>
    <w:rsid w:val="00EC29F8"/>
    <w:rsid w:val="00EC3117"/>
    <w:rsid w:val="00EC3854"/>
    <w:rsid w:val="00EC4350"/>
    <w:rsid w:val="00EC4501"/>
    <w:rsid w:val="00EC45D0"/>
    <w:rsid w:val="00EC463B"/>
    <w:rsid w:val="00EC4816"/>
    <w:rsid w:val="00EC4D54"/>
    <w:rsid w:val="00EC4D9E"/>
    <w:rsid w:val="00EC4ED8"/>
    <w:rsid w:val="00EC507A"/>
    <w:rsid w:val="00EC53C5"/>
    <w:rsid w:val="00EC58C7"/>
    <w:rsid w:val="00EC5A4C"/>
    <w:rsid w:val="00EC5EB1"/>
    <w:rsid w:val="00EC612C"/>
    <w:rsid w:val="00EC6229"/>
    <w:rsid w:val="00EC6636"/>
    <w:rsid w:val="00EC68D9"/>
    <w:rsid w:val="00EC6ED6"/>
    <w:rsid w:val="00EC7A00"/>
    <w:rsid w:val="00EC7ACF"/>
    <w:rsid w:val="00ED01BE"/>
    <w:rsid w:val="00ED029D"/>
    <w:rsid w:val="00ED03B1"/>
    <w:rsid w:val="00ED0457"/>
    <w:rsid w:val="00ED07AF"/>
    <w:rsid w:val="00ED0CD1"/>
    <w:rsid w:val="00ED142D"/>
    <w:rsid w:val="00ED15FE"/>
    <w:rsid w:val="00ED165B"/>
    <w:rsid w:val="00ED17E1"/>
    <w:rsid w:val="00ED17F9"/>
    <w:rsid w:val="00ED1C30"/>
    <w:rsid w:val="00ED218F"/>
    <w:rsid w:val="00ED2A67"/>
    <w:rsid w:val="00ED2C98"/>
    <w:rsid w:val="00ED3289"/>
    <w:rsid w:val="00ED341C"/>
    <w:rsid w:val="00ED38F2"/>
    <w:rsid w:val="00ED3AB4"/>
    <w:rsid w:val="00ED43A7"/>
    <w:rsid w:val="00ED4801"/>
    <w:rsid w:val="00ED491B"/>
    <w:rsid w:val="00ED49A5"/>
    <w:rsid w:val="00ED54B6"/>
    <w:rsid w:val="00ED5904"/>
    <w:rsid w:val="00ED59D5"/>
    <w:rsid w:val="00ED602F"/>
    <w:rsid w:val="00ED6192"/>
    <w:rsid w:val="00ED628E"/>
    <w:rsid w:val="00ED63F8"/>
    <w:rsid w:val="00ED69F3"/>
    <w:rsid w:val="00ED6F77"/>
    <w:rsid w:val="00ED710F"/>
    <w:rsid w:val="00ED74B4"/>
    <w:rsid w:val="00ED7716"/>
    <w:rsid w:val="00ED7717"/>
    <w:rsid w:val="00ED7719"/>
    <w:rsid w:val="00ED7C20"/>
    <w:rsid w:val="00ED7C85"/>
    <w:rsid w:val="00ED7F0B"/>
    <w:rsid w:val="00ED7FC7"/>
    <w:rsid w:val="00EE0062"/>
    <w:rsid w:val="00EE066A"/>
    <w:rsid w:val="00EE0782"/>
    <w:rsid w:val="00EE07FD"/>
    <w:rsid w:val="00EE102B"/>
    <w:rsid w:val="00EE1746"/>
    <w:rsid w:val="00EE19D6"/>
    <w:rsid w:val="00EE21D8"/>
    <w:rsid w:val="00EE260D"/>
    <w:rsid w:val="00EE2717"/>
    <w:rsid w:val="00EE27CA"/>
    <w:rsid w:val="00EE296F"/>
    <w:rsid w:val="00EE34E5"/>
    <w:rsid w:val="00EE3A31"/>
    <w:rsid w:val="00EE3BA4"/>
    <w:rsid w:val="00EE3C10"/>
    <w:rsid w:val="00EE3EBC"/>
    <w:rsid w:val="00EE44BD"/>
    <w:rsid w:val="00EE4C87"/>
    <w:rsid w:val="00EE4FE3"/>
    <w:rsid w:val="00EE53D3"/>
    <w:rsid w:val="00EE57CC"/>
    <w:rsid w:val="00EE5863"/>
    <w:rsid w:val="00EE588B"/>
    <w:rsid w:val="00EE5CD7"/>
    <w:rsid w:val="00EE621A"/>
    <w:rsid w:val="00EE635D"/>
    <w:rsid w:val="00EE63BF"/>
    <w:rsid w:val="00EE67E6"/>
    <w:rsid w:val="00EE6A4A"/>
    <w:rsid w:val="00EE6ADA"/>
    <w:rsid w:val="00EE7788"/>
    <w:rsid w:val="00EE78CA"/>
    <w:rsid w:val="00EE7AE5"/>
    <w:rsid w:val="00EF03C9"/>
    <w:rsid w:val="00EF03DB"/>
    <w:rsid w:val="00EF0513"/>
    <w:rsid w:val="00EF055A"/>
    <w:rsid w:val="00EF092F"/>
    <w:rsid w:val="00EF0E09"/>
    <w:rsid w:val="00EF0E8F"/>
    <w:rsid w:val="00EF10BF"/>
    <w:rsid w:val="00EF14B8"/>
    <w:rsid w:val="00EF18B1"/>
    <w:rsid w:val="00EF1A25"/>
    <w:rsid w:val="00EF1B9B"/>
    <w:rsid w:val="00EF1F65"/>
    <w:rsid w:val="00EF2496"/>
    <w:rsid w:val="00EF2775"/>
    <w:rsid w:val="00EF2D48"/>
    <w:rsid w:val="00EF3255"/>
    <w:rsid w:val="00EF38F2"/>
    <w:rsid w:val="00EF3D4B"/>
    <w:rsid w:val="00EF3E59"/>
    <w:rsid w:val="00EF4045"/>
    <w:rsid w:val="00EF4484"/>
    <w:rsid w:val="00EF4905"/>
    <w:rsid w:val="00EF5216"/>
    <w:rsid w:val="00EF57D9"/>
    <w:rsid w:val="00EF57EE"/>
    <w:rsid w:val="00EF5A08"/>
    <w:rsid w:val="00EF60A0"/>
    <w:rsid w:val="00EF6296"/>
    <w:rsid w:val="00EF687B"/>
    <w:rsid w:val="00EF6B75"/>
    <w:rsid w:val="00EF6DA9"/>
    <w:rsid w:val="00EF723E"/>
    <w:rsid w:val="00EF737E"/>
    <w:rsid w:val="00EF7905"/>
    <w:rsid w:val="00EF79EA"/>
    <w:rsid w:val="00EF7DCE"/>
    <w:rsid w:val="00EF7E57"/>
    <w:rsid w:val="00F0022B"/>
    <w:rsid w:val="00F00872"/>
    <w:rsid w:val="00F00B03"/>
    <w:rsid w:val="00F00F38"/>
    <w:rsid w:val="00F01846"/>
    <w:rsid w:val="00F018C6"/>
    <w:rsid w:val="00F02214"/>
    <w:rsid w:val="00F0223E"/>
    <w:rsid w:val="00F02695"/>
    <w:rsid w:val="00F02831"/>
    <w:rsid w:val="00F029E7"/>
    <w:rsid w:val="00F02B6A"/>
    <w:rsid w:val="00F02C79"/>
    <w:rsid w:val="00F02D2E"/>
    <w:rsid w:val="00F02DC1"/>
    <w:rsid w:val="00F02E34"/>
    <w:rsid w:val="00F02F0F"/>
    <w:rsid w:val="00F03564"/>
    <w:rsid w:val="00F03737"/>
    <w:rsid w:val="00F039BF"/>
    <w:rsid w:val="00F03CE0"/>
    <w:rsid w:val="00F03DB7"/>
    <w:rsid w:val="00F0451B"/>
    <w:rsid w:val="00F04BCC"/>
    <w:rsid w:val="00F04F06"/>
    <w:rsid w:val="00F050B0"/>
    <w:rsid w:val="00F05106"/>
    <w:rsid w:val="00F053CD"/>
    <w:rsid w:val="00F05CB0"/>
    <w:rsid w:val="00F06BA8"/>
    <w:rsid w:val="00F06F3F"/>
    <w:rsid w:val="00F07061"/>
    <w:rsid w:val="00F07069"/>
    <w:rsid w:val="00F0728C"/>
    <w:rsid w:val="00F07394"/>
    <w:rsid w:val="00F0751C"/>
    <w:rsid w:val="00F07907"/>
    <w:rsid w:val="00F07CE2"/>
    <w:rsid w:val="00F07E23"/>
    <w:rsid w:val="00F1043E"/>
    <w:rsid w:val="00F1061C"/>
    <w:rsid w:val="00F107D6"/>
    <w:rsid w:val="00F10A30"/>
    <w:rsid w:val="00F10B25"/>
    <w:rsid w:val="00F118F9"/>
    <w:rsid w:val="00F11973"/>
    <w:rsid w:val="00F11D1C"/>
    <w:rsid w:val="00F11D8E"/>
    <w:rsid w:val="00F11ED8"/>
    <w:rsid w:val="00F11F0A"/>
    <w:rsid w:val="00F11F37"/>
    <w:rsid w:val="00F12065"/>
    <w:rsid w:val="00F12359"/>
    <w:rsid w:val="00F12462"/>
    <w:rsid w:val="00F1260C"/>
    <w:rsid w:val="00F126BE"/>
    <w:rsid w:val="00F12BEA"/>
    <w:rsid w:val="00F12EF6"/>
    <w:rsid w:val="00F133BE"/>
    <w:rsid w:val="00F137DD"/>
    <w:rsid w:val="00F13905"/>
    <w:rsid w:val="00F1398B"/>
    <w:rsid w:val="00F144F6"/>
    <w:rsid w:val="00F1499D"/>
    <w:rsid w:val="00F14B82"/>
    <w:rsid w:val="00F14E54"/>
    <w:rsid w:val="00F14E68"/>
    <w:rsid w:val="00F14F56"/>
    <w:rsid w:val="00F1507D"/>
    <w:rsid w:val="00F154CF"/>
    <w:rsid w:val="00F1571C"/>
    <w:rsid w:val="00F15856"/>
    <w:rsid w:val="00F158DF"/>
    <w:rsid w:val="00F15BCD"/>
    <w:rsid w:val="00F15F63"/>
    <w:rsid w:val="00F16497"/>
    <w:rsid w:val="00F16622"/>
    <w:rsid w:val="00F16714"/>
    <w:rsid w:val="00F16A32"/>
    <w:rsid w:val="00F16C70"/>
    <w:rsid w:val="00F16ED0"/>
    <w:rsid w:val="00F17175"/>
    <w:rsid w:val="00F17A8D"/>
    <w:rsid w:val="00F17E5B"/>
    <w:rsid w:val="00F200B6"/>
    <w:rsid w:val="00F2056D"/>
    <w:rsid w:val="00F20609"/>
    <w:rsid w:val="00F20C4E"/>
    <w:rsid w:val="00F20CE3"/>
    <w:rsid w:val="00F215D6"/>
    <w:rsid w:val="00F2207C"/>
    <w:rsid w:val="00F221FB"/>
    <w:rsid w:val="00F22511"/>
    <w:rsid w:val="00F225B9"/>
    <w:rsid w:val="00F227E1"/>
    <w:rsid w:val="00F2283C"/>
    <w:rsid w:val="00F22BA2"/>
    <w:rsid w:val="00F22D53"/>
    <w:rsid w:val="00F233B2"/>
    <w:rsid w:val="00F23468"/>
    <w:rsid w:val="00F237BF"/>
    <w:rsid w:val="00F2408C"/>
    <w:rsid w:val="00F241A5"/>
    <w:rsid w:val="00F242F4"/>
    <w:rsid w:val="00F24C98"/>
    <w:rsid w:val="00F24D3F"/>
    <w:rsid w:val="00F256D3"/>
    <w:rsid w:val="00F25DE2"/>
    <w:rsid w:val="00F25F4F"/>
    <w:rsid w:val="00F2637D"/>
    <w:rsid w:val="00F26A05"/>
    <w:rsid w:val="00F26B77"/>
    <w:rsid w:val="00F26D50"/>
    <w:rsid w:val="00F26FAF"/>
    <w:rsid w:val="00F26FBC"/>
    <w:rsid w:val="00F27330"/>
    <w:rsid w:val="00F276CC"/>
    <w:rsid w:val="00F276CE"/>
    <w:rsid w:val="00F2789A"/>
    <w:rsid w:val="00F279ED"/>
    <w:rsid w:val="00F27CBF"/>
    <w:rsid w:val="00F27EF4"/>
    <w:rsid w:val="00F27FFB"/>
    <w:rsid w:val="00F30451"/>
    <w:rsid w:val="00F30954"/>
    <w:rsid w:val="00F309B2"/>
    <w:rsid w:val="00F30B3F"/>
    <w:rsid w:val="00F30E80"/>
    <w:rsid w:val="00F310CB"/>
    <w:rsid w:val="00F31103"/>
    <w:rsid w:val="00F313F7"/>
    <w:rsid w:val="00F315AD"/>
    <w:rsid w:val="00F31A5A"/>
    <w:rsid w:val="00F31AD9"/>
    <w:rsid w:val="00F31B66"/>
    <w:rsid w:val="00F321A3"/>
    <w:rsid w:val="00F3223D"/>
    <w:rsid w:val="00F32473"/>
    <w:rsid w:val="00F32D54"/>
    <w:rsid w:val="00F32E27"/>
    <w:rsid w:val="00F330A7"/>
    <w:rsid w:val="00F33359"/>
    <w:rsid w:val="00F3358F"/>
    <w:rsid w:val="00F335A0"/>
    <w:rsid w:val="00F33847"/>
    <w:rsid w:val="00F33C2C"/>
    <w:rsid w:val="00F33F37"/>
    <w:rsid w:val="00F340E6"/>
    <w:rsid w:val="00F344DF"/>
    <w:rsid w:val="00F344FE"/>
    <w:rsid w:val="00F34687"/>
    <w:rsid w:val="00F34750"/>
    <w:rsid w:val="00F34D81"/>
    <w:rsid w:val="00F350F8"/>
    <w:rsid w:val="00F3543E"/>
    <w:rsid w:val="00F3572F"/>
    <w:rsid w:val="00F3588E"/>
    <w:rsid w:val="00F36B5E"/>
    <w:rsid w:val="00F36E14"/>
    <w:rsid w:val="00F36F16"/>
    <w:rsid w:val="00F371BF"/>
    <w:rsid w:val="00F37472"/>
    <w:rsid w:val="00F378D3"/>
    <w:rsid w:val="00F378F3"/>
    <w:rsid w:val="00F37910"/>
    <w:rsid w:val="00F379AE"/>
    <w:rsid w:val="00F40044"/>
    <w:rsid w:val="00F402BB"/>
    <w:rsid w:val="00F40614"/>
    <w:rsid w:val="00F407C4"/>
    <w:rsid w:val="00F40EDA"/>
    <w:rsid w:val="00F411A5"/>
    <w:rsid w:val="00F411AD"/>
    <w:rsid w:val="00F413E0"/>
    <w:rsid w:val="00F41516"/>
    <w:rsid w:val="00F4157B"/>
    <w:rsid w:val="00F4165A"/>
    <w:rsid w:val="00F416FE"/>
    <w:rsid w:val="00F41B60"/>
    <w:rsid w:val="00F41B6F"/>
    <w:rsid w:val="00F41C03"/>
    <w:rsid w:val="00F41FAB"/>
    <w:rsid w:val="00F4235F"/>
    <w:rsid w:val="00F424F2"/>
    <w:rsid w:val="00F4252F"/>
    <w:rsid w:val="00F42888"/>
    <w:rsid w:val="00F43D3F"/>
    <w:rsid w:val="00F4411C"/>
    <w:rsid w:val="00F44285"/>
    <w:rsid w:val="00F444B4"/>
    <w:rsid w:val="00F44984"/>
    <w:rsid w:val="00F44E6B"/>
    <w:rsid w:val="00F44F73"/>
    <w:rsid w:val="00F45288"/>
    <w:rsid w:val="00F456BA"/>
    <w:rsid w:val="00F457B7"/>
    <w:rsid w:val="00F4580B"/>
    <w:rsid w:val="00F4646B"/>
    <w:rsid w:val="00F466F8"/>
    <w:rsid w:val="00F4683B"/>
    <w:rsid w:val="00F4691D"/>
    <w:rsid w:val="00F46B19"/>
    <w:rsid w:val="00F46D23"/>
    <w:rsid w:val="00F4704B"/>
    <w:rsid w:val="00F47521"/>
    <w:rsid w:val="00F475CF"/>
    <w:rsid w:val="00F479A7"/>
    <w:rsid w:val="00F47CE8"/>
    <w:rsid w:val="00F47DBE"/>
    <w:rsid w:val="00F500E2"/>
    <w:rsid w:val="00F503F1"/>
    <w:rsid w:val="00F5089C"/>
    <w:rsid w:val="00F509E9"/>
    <w:rsid w:val="00F50B88"/>
    <w:rsid w:val="00F50CB2"/>
    <w:rsid w:val="00F50E59"/>
    <w:rsid w:val="00F50F6A"/>
    <w:rsid w:val="00F51221"/>
    <w:rsid w:val="00F512A5"/>
    <w:rsid w:val="00F517EA"/>
    <w:rsid w:val="00F51956"/>
    <w:rsid w:val="00F51CC5"/>
    <w:rsid w:val="00F51E35"/>
    <w:rsid w:val="00F52127"/>
    <w:rsid w:val="00F523D8"/>
    <w:rsid w:val="00F52536"/>
    <w:rsid w:val="00F526D8"/>
    <w:rsid w:val="00F52C27"/>
    <w:rsid w:val="00F5309E"/>
    <w:rsid w:val="00F530B2"/>
    <w:rsid w:val="00F532FE"/>
    <w:rsid w:val="00F53513"/>
    <w:rsid w:val="00F5362F"/>
    <w:rsid w:val="00F53B7A"/>
    <w:rsid w:val="00F53B87"/>
    <w:rsid w:val="00F53BEE"/>
    <w:rsid w:val="00F53E60"/>
    <w:rsid w:val="00F53FD5"/>
    <w:rsid w:val="00F544D7"/>
    <w:rsid w:val="00F54718"/>
    <w:rsid w:val="00F54763"/>
    <w:rsid w:val="00F54AE1"/>
    <w:rsid w:val="00F54D7A"/>
    <w:rsid w:val="00F5509B"/>
    <w:rsid w:val="00F555AE"/>
    <w:rsid w:val="00F55855"/>
    <w:rsid w:val="00F55866"/>
    <w:rsid w:val="00F55C26"/>
    <w:rsid w:val="00F55E53"/>
    <w:rsid w:val="00F5647C"/>
    <w:rsid w:val="00F564DB"/>
    <w:rsid w:val="00F56A4D"/>
    <w:rsid w:val="00F56DF5"/>
    <w:rsid w:val="00F56F49"/>
    <w:rsid w:val="00F5705D"/>
    <w:rsid w:val="00F576C2"/>
    <w:rsid w:val="00F57B8B"/>
    <w:rsid w:val="00F57C30"/>
    <w:rsid w:val="00F57D23"/>
    <w:rsid w:val="00F60779"/>
    <w:rsid w:val="00F61283"/>
    <w:rsid w:val="00F614C4"/>
    <w:rsid w:val="00F61D55"/>
    <w:rsid w:val="00F61F6C"/>
    <w:rsid w:val="00F61F9A"/>
    <w:rsid w:val="00F62450"/>
    <w:rsid w:val="00F62548"/>
    <w:rsid w:val="00F62558"/>
    <w:rsid w:val="00F62D13"/>
    <w:rsid w:val="00F62D93"/>
    <w:rsid w:val="00F63099"/>
    <w:rsid w:val="00F63580"/>
    <w:rsid w:val="00F6373A"/>
    <w:rsid w:val="00F637FF"/>
    <w:rsid w:val="00F6421E"/>
    <w:rsid w:val="00F6436B"/>
    <w:rsid w:val="00F646F1"/>
    <w:rsid w:val="00F64855"/>
    <w:rsid w:val="00F64B62"/>
    <w:rsid w:val="00F64DEA"/>
    <w:rsid w:val="00F65E38"/>
    <w:rsid w:val="00F66672"/>
    <w:rsid w:val="00F666C3"/>
    <w:rsid w:val="00F66AEF"/>
    <w:rsid w:val="00F66B38"/>
    <w:rsid w:val="00F675CB"/>
    <w:rsid w:val="00F676B0"/>
    <w:rsid w:val="00F67A92"/>
    <w:rsid w:val="00F67B2C"/>
    <w:rsid w:val="00F67DFB"/>
    <w:rsid w:val="00F67F82"/>
    <w:rsid w:val="00F67FB5"/>
    <w:rsid w:val="00F7009A"/>
    <w:rsid w:val="00F70104"/>
    <w:rsid w:val="00F7043A"/>
    <w:rsid w:val="00F704A6"/>
    <w:rsid w:val="00F70E65"/>
    <w:rsid w:val="00F71247"/>
    <w:rsid w:val="00F7131C"/>
    <w:rsid w:val="00F7135E"/>
    <w:rsid w:val="00F7136B"/>
    <w:rsid w:val="00F714C5"/>
    <w:rsid w:val="00F717E3"/>
    <w:rsid w:val="00F718E6"/>
    <w:rsid w:val="00F71B52"/>
    <w:rsid w:val="00F71CDB"/>
    <w:rsid w:val="00F71E00"/>
    <w:rsid w:val="00F71F13"/>
    <w:rsid w:val="00F72195"/>
    <w:rsid w:val="00F722D8"/>
    <w:rsid w:val="00F72314"/>
    <w:rsid w:val="00F729FA"/>
    <w:rsid w:val="00F72B02"/>
    <w:rsid w:val="00F735E9"/>
    <w:rsid w:val="00F736DA"/>
    <w:rsid w:val="00F737C4"/>
    <w:rsid w:val="00F73C78"/>
    <w:rsid w:val="00F74223"/>
    <w:rsid w:val="00F7448B"/>
    <w:rsid w:val="00F748C3"/>
    <w:rsid w:val="00F74A03"/>
    <w:rsid w:val="00F75760"/>
    <w:rsid w:val="00F7596C"/>
    <w:rsid w:val="00F75FA7"/>
    <w:rsid w:val="00F763D8"/>
    <w:rsid w:val="00F764BF"/>
    <w:rsid w:val="00F76C34"/>
    <w:rsid w:val="00F76CDD"/>
    <w:rsid w:val="00F76E41"/>
    <w:rsid w:val="00F76EC3"/>
    <w:rsid w:val="00F771B1"/>
    <w:rsid w:val="00F77F35"/>
    <w:rsid w:val="00F800A6"/>
    <w:rsid w:val="00F800E6"/>
    <w:rsid w:val="00F805DD"/>
    <w:rsid w:val="00F80794"/>
    <w:rsid w:val="00F80C6F"/>
    <w:rsid w:val="00F813B8"/>
    <w:rsid w:val="00F81479"/>
    <w:rsid w:val="00F81F39"/>
    <w:rsid w:val="00F82783"/>
    <w:rsid w:val="00F829AF"/>
    <w:rsid w:val="00F82BD7"/>
    <w:rsid w:val="00F82C56"/>
    <w:rsid w:val="00F82F6C"/>
    <w:rsid w:val="00F8313C"/>
    <w:rsid w:val="00F8333F"/>
    <w:rsid w:val="00F83510"/>
    <w:rsid w:val="00F83ABB"/>
    <w:rsid w:val="00F83B5C"/>
    <w:rsid w:val="00F83D20"/>
    <w:rsid w:val="00F847EC"/>
    <w:rsid w:val="00F85037"/>
    <w:rsid w:val="00F8504C"/>
    <w:rsid w:val="00F856CE"/>
    <w:rsid w:val="00F85D0E"/>
    <w:rsid w:val="00F85FA2"/>
    <w:rsid w:val="00F860DC"/>
    <w:rsid w:val="00F861BC"/>
    <w:rsid w:val="00F86212"/>
    <w:rsid w:val="00F867AD"/>
    <w:rsid w:val="00F86BA9"/>
    <w:rsid w:val="00F8721D"/>
    <w:rsid w:val="00F874EC"/>
    <w:rsid w:val="00F87532"/>
    <w:rsid w:val="00F87BED"/>
    <w:rsid w:val="00F9048B"/>
    <w:rsid w:val="00F90581"/>
    <w:rsid w:val="00F9059B"/>
    <w:rsid w:val="00F90AB2"/>
    <w:rsid w:val="00F91047"/>
    <w:rsid w:val="00F9107E"/>
    <w:rsid w:val="00F91200"/>
    <w:rsid w:val="00F91294"/>
    <w:rsid w:val="00F91384"/>
    <w:rsid w:val="00F91D98"/>
    <w:rsid w:val="00F91EE7"/>
    <w:rsid w:val="00F9223E"/>
    <w:rsid w:val="00F922E2"/>
    <w:rsid w:val="00F92593"/>
    <w:rsid w:val="00F926AC"/>
    <w:rsid w:val="00F92821"/>
    <w:rsid w:val="00F92A41"/>
    <w:rsid w:val="00F92E1D"/>
    <w:rsid w:val="00F932FF"/>
    <w:rsid w:val="00F934C8"/>
    <w:rsid w:val="00F93521"/>
    <w:rsid w:val="00F93589"/>
    <w:rsid w:val="00F936BA"/>
    <w:rsid w:val="00F93747"/>
    <w:rsid w:val="00F93E9B"/>
    <w:rsid w:val="00F94947"/>
    <w:rsid w:val="00F94BA7"/>
    <w:rsid w:val="00F94BAA"/>
    <w:rsid w:val="00F94D03"/>
    <w:rsid w:val="00F95183"/>
    <w:rsid w:val="00F951DF"/>
    <w:rsid w:val="00F9534F"/>
    <w:rsid w:val="00F95519"/>
    <w:rsid w:val="00F95D62"/>
    <w:rsid w:val="00F966E7"/>
    <w:rsid w:val="00F968A7"/>
    <w:rsid w:val="00F96BC3"/>
    <w:rsid w:val="00F96EE9"/>
    <w:rsid w:val="00F97805"/>
    <w:rsid w:val="00F97857"/>
    <w:rsid w:val="00F97868"/>
    <w:rsid w:val="00F97A36"/>
    <w:rsid w:val="00F97C07"/>
    <w:rsid w:val="00F97E75"/>
    <w:rsid w:val="00FA0309"/>
    <w:rsid w:val="00FA0CD5"/>
    <w:rsid w:val="00FA0D23"/>
    <w:rsid w:val="00FA0D90"/>
    <w:rsid w:val="00FA108E"/>
    <w:rsid w:val="00FA112C"/>
    <w:rsid w:val="00FA1803"/>
    <w:rsid w:val="00FA180D"/>
    <w:rsid w:val="00FA193F"/>
    <w:rsid w:val="00FA198A"/>
    <w:rsid w:val="00FA1DC4"/>
    <w:rsid w:val="00FA1EF0"/>
    <w:rsid w:val="00FA1FB9"/>
    <w:rsid w:val="00FA2163"/>
    <w:rsid w:val="00FA2587"/>
    <w:rsid w:val="00FA2753"/>
    <w:rsid w:val="00FA2A33"/>
    <w:rsid w:val="00FA2AD4"/>
    <w:rsid w:val="00FA3393"/>
    <w:rsid w:val="00FA389C"/>
    <w:rsid w:val="00FA4195"/>
    <w:rsid w:val="00FA4490"/>
    <w:rsid w:val="00FA45F0"/>
    <w:rsid w:val="00FA4601"/>
    <w:rsid w:val="00FA466C"/>
    <w:rsid w:val="00FA486A"/>
    <w:rsid w:val="00FA49CC"/>
    <w:rsid w:val="00FA4EBF"/>
    <w:rsid w:val="00FA51A2"/>
    <w:rsid w:val="00FA53D9"/>
    <w:rsid w:val="00FA64BA"/>
    <w:rsid w:val="00FA660F"/>
    <w:rsid w:val="00FA6679"/>
    <w:rsid w:val="00FA6C7A"/>
    <w:rsid w:val="00FA6D85"/>
    <w:rsid w:val="00FA7031"/>
    <w:rsid w:val="00FA727A"/>
    <w:rsid w:val="00FA741C"/>
    <w:rsid w:val="00FA7B3F"/>
    <w:rsid w:val="00FA7CAC"/>
    <w:rsid w:val="00FA7E4B"/>
    <w:rsid w:val="00FB005F"/>
    <w:rsid w:val="00FB02E0"/>
    <w:rsid w:val="00FB086B"/>
    <w:rsid w:val="00FB08CA"/>
    <w:rsid w:val="00FB108E"/>
    <w:rsid w:val="00FB1D64"/>
    <w:rsid w:val="00FB25A8"/>
    <w:rsid w:val="00FB25AA"/>
    <w:rsid w:val="00FB25FC"/>
    <w:rsid w:val="00FB28AA"/>
    <w:rsid w:val="00FB2979"/>
    <w:rsid w:val="00FB2B8D"/>
    <w:rsid w:val="00FB2DB5"/>
    <w:rsid w:val="00FB2EF8"/>
    <w:rsid w:val="00FB36AD"/>
    <w:rsid w:val="00FB3967"/>
    <w:rsid w:val="00FB3D27"/>
    <w:rsid w:val="00FB3E09"/>
    <w:rsid w:val="00FB3F7A"/>
    <w:rsid w:val="00FB4310"/>
    <w:rsid w:val="00FB4746"/>
    <w:rsid w:val="00FB5158"/>
    <w:rsid w:val="00FB5DB8"/>
    <w:rsid w:val="00FB5E9C"/>
    <w:rsid w:val="00FB67DE"/>
    <w:rsid w:val="00FB6A2E"/>
    <w:rsid w:val="00FB6B82"/>
    <w:rsid w:val="00FB6BF2"/>
    <w:rsid w:val="00FB7A4E"/>
    <w:rsid w:val="00FB7A69"/>
    <w:rsid w:val="00FB7BF6"/>
    <w:rsid w:val="00FC0183"/>
    <w:rsid w:val="00FC0562"/>
    <w:rsid w:val="00FC0865"/>
    <w:rsid w:val="00FC0A54"/>
    <w:rsid w:val="00FC0C90"/>
    <w:rsid w:val="00FC0F23"/>
    <w:rsid w:val="00FC10C4"/>
    <w:rsid w:val="00FC174E"/>
    <w:rsid w:val="00FC1751"/>
    <w:rsid w:val="00FC187E"/>
    <w:rsid w:val="00FC1BE3"/>
    <w:rsid w:val="00FC1CDC"/>
    <w:rsid w:val="00FC2476"/>
    <w:rsid w:val="00FC29D2"/>
    <w:rsid w:val="00FC2EB9"/>
    <w:rsid w:val="00FC2ED5"/>
    <w:rsid w:val="00FC322F"/>
    <w:rsid w:val="00FC3310"/>
    <w:rsid w:val="00FC3489"/>
    <w:rsid w:val="00FC3589"/>
    <w:rsid w:val="00FC40B0"/>
    <w:rsid w:val="00FC43EC"/>
    <w:rsid w:val="00FC4CDA"/>
    <w:rsid w:val="00FC5248"/>
    <w:rsid w:val="00FC54FF"/>
    <w:rsid w:val="00FC55D4"/>
    <w:rsid w:val="00FC57D5"/>
    <w:rsid w:val="00FC5B9C"/>
    <w:rsid w:val="00FC6104"/>
    <w:rsid w:val="00FC65AA"/>
    <w:rsid w:val="00FC69FB"/>
    <w:rsid w:val="00FC7072"/>
    <w:rsid w:val="00FC73B3"/>
    <w:rsid w:val="00FC7472"/>
    <w:rsid w:val="00FC76B4"/>
    <w:rsid w:val="00FC79D6"/>
    <w:rsid w:val="00FC7BDB"/>
    <w:rsid w:val="00FC7D01"/>
    <w:rsid w:val="00FD06E2"/>
    <w:rsid w:val="00FD086B"/>
    <w:rsid w:val="00FD0A36"/>
    <w:rsid w:val="00FD0E72"/>
    <w:rsid w:val="00FD162C"/>
    <w:rsid w:val="00FD187E"/>
    <w:rsid w:val="00FD1B55"/>
    <w:rsid w:val="00FD1C9C"/>
    <w:rsid w:val="00FD2155"/>
    <w:rsid w:val="00FD244C"/>
    <w:rsid w:val="00FD279C"/>
    <w:rsid w:val="00FD28AA"/>
    <w:rsid w:val="00FD2B2D"/>
    <w:rsid w:val="00FD2C70"/>
    <w:rsid w:val="00FD3361"/>
    <w:rsid w:val="00FD3A53"/>
    <w:rsid w:val="00FD3D6F"/>
    <w:rsid w:val="00FD40B4"/>
    <w:rsid w:val="00FD4435"/>
    <w:rsid w:val="00FD4495"/>
    <w:rsid w:val="00FD4A2D"/>
    <w:rsid w:val="00FD4ED6"/>
    <w:rsid w:val="00FD5027"/>
    <w:rsid w:val="00FD5133"/>
    <w:rsid w:val="00FD5147"/>
    <w:rsid w:val="00FD5694"/>
    <w:rsid w:val="00FD5C45"/>
    <w:rsid w:val="00FD5EDD"/>
    <w:rsid w:val="00FD602E"/>
    <w:rsid w:val="00FD65D5"/>
    <w:rsid w:val="00FD6DAE"/>
    <w:rsid w:val="00FD737A"/>
    <w:rsid w:val="00FD75F8"/>
    <w:rsid w:val="00FD7776"/>
    <w:rsid w:val="00FD7778"/>
    <w:rsid w:val="00FD77D9"/>
    <w:rsid w:val="00FD785D"/>
    <w:rsid w:val="00FD7C49"/>
    <w:rsid w:val="00FD7DFB"/>
    <w:rsid w:val="00FE0079"/>
    <w:rsid w:val="00FE0268"/>
    <w:rsid w:val="00FE0818"/>
    <w:rsid w:val="00FE0987"/>
    <w:rsid w:val="00FE0FBC"/>
    <w:rsid w:val="00FE2729"/>
    <w:rsid w:val="00FE28E3"/>
    <w:rsid w:val="00FE347A"/>
    <w:rsid w:val="00FE3668"/>
    <w:rsid w:val="00FE3BF6"/>
    <w:rsid w:val="00FE4029"/>
    <w:rsid w:val="00FE460D"/>
    <w:rsid w:val="00FE47A9"/>
    <w:rsid w:val="00FE49EF"/>
    <w:rsid w:val="00FE55D4"/>
    <w:rsid w:val="00FE5859"/>
    <w:rsid w:val="00FE58B1"/>
    <w:rsid w:val="00FE5C65"/>
    <w:rsid w:val="00FE5D5C"/>
    <w:rsid w:val="00FE5DBF"/>
    <w:rsid w:val="00FE60B3"/>
    <w:rsid w:val="00FE6297"/>
    <w:rsid w:val="00FE706B"/>
    <w:rsid w:val="00FE724C"/>
    <w:rsid w:val="00FE736E"/>
    <w:rsid w:val="00FE7560"/>
    <w:rsid w:val="00FE77BB"/>
    <w:rsid w:val="00FE77FE"/>
    <w:rsid w:val="00FE79FC"/>
    <w:rsid w:val="00FE7AAD"/>
    <w:rsid w:val="00FE7C74"/>
    <w:rsid w:val="00FE7C94"/>
    <w:rsid w:val="00FE7CC0"/>
    <w:rsid w:val="00FE7DC3"/>
    <w:rsid w:val="00FF0105"/>
    <w:rsid w:val="00FF0F0F"/>
    <w:rsid w:val="00FF116C"/>
    <w:rsid w:val="00FF1418"/>
    <w:rsid w:val="00FF19CA"/>
    <w:rsid w:val="00FF226C"/>
    <w:rsid w:val="00FF2797"/>
    <w:rsid w:val="00FF281A"/>
    <w:rsid w:val="00FF29AC"/>
    <w:rsid w:val="00FF2EF3"/>
    <w:rsid w:val="00FF2F70"/>
    <w:rsid w:val="00FF310B"/>
    <w:rsid w:val="00FF31EE"/>
    <w:rsid w:val="00FF34C1"/>
    <w:rsid w:val="00FF37AB"/>
    <w:rsid w:val="00FF4085"/>
    <w:rsid w:val="00FF438E"/>
    <w:rsid w:val="00FF4531"/>
    <w:rsid w:val="00FF46CA"/>
    <w:rsid w:val="00FF4EE8"/>
    <w:rsid w:val="00FF5274"/>
    <w:rsid w:val="00FF5343"/>
    <w:rsid w:val="00FF53F6"/>
    <w:rsid w:val="00FF5439"/>
    <w:rsid w:val="00FF5588"/>
    <w:rsid w:val="00FF5851"/>
    <w:rsid w:val="00FF59E3"/>
    <w:rsid w:val="00FF5ACC"/>
    <w:rsid w:val="00FF615F"/>
    <w:rsid w:val="00FF6258"/>
    <w:rsid w:val="00FF64A8"/>
    <w:rsid w:val="00FF6B9B"/>
    <w:rsid w:val="00FF7205"/>
    <w:rsid w:val="00FF769F"/>
    <w:rsid w:val="00FF79EE"/>
    <w:rsid w:val="016158E9"/>
    <w:rsid w:val="03CE07DA"/>
    <w:rsid w:val="04302D8C"/>
    <w:rsid w:val="043A26C6"/>
    <w:rsid w:val="04526AA1"/>
    <w:rsid w:val="04850536"/>
    <w:rsid w:val="06B460FA"/>
    <w:rsid w:val="07194CC2"/>
    <w:rsid w:val="0723281B"/>
    <w:rsid w:val="08733140"/>
    <w:rsid w:val="08E06F11"/>
    <w:rsid w:val="097E5C16"/>
    <w:rsid w:val="09872D1E"/>
    <w:rsid w:val="0A0A521C"/>
    <w:rsid w:val="0A54378C"/>
    <w:rsid w:val="0A6916FC"/>
    <w:rsid w:val="0A8D6C71"/>
    <w:rsid w:val="0AEF3908"/>
    <w:rsid w:val="0B1905D5"/>
    <w:rsid w:val="0BF70454"/>
    <w:rsid w:val="0DDE1DF5"/>
    <w:rsid w:val="0F8C64FC"/>
    <w:rsid w:val="0FE5762E"/>
    <w:rsid w:val="0FFB01AF"/>
    <w:rsid w:val="10172835"/>
    <w:rsid w:val="1242504B"/>
    <w:rsid w:val="12454567"/>
    <w:rsid w:val="13001EA4"/>
    <w:rsid w:val="13286007"/>
    <w:rsid w:val="15C665E1"/>
    <w:rsid w:val="15DB58B7"/>
    <w:rsid w:val="17060F04"/>
    <w:rsid w:val="17315355"/>
    <w:rsid w:val="18A73040"/>
    <w:rsid w:val="18C740C7"/>
    <w:rsid w:val="1B382220"/>
    <w:rsid w:val="1C7B75D2"/>
    <w:rsid w:val="1DC94EAF"/>
    <w:rsid w:val="1E3133C0"/>
    <w:rsid w:val="1F1D37C9"/>
    <w:rsid w:val="1F824FEC"/>
    <w:rsid w:val="1F8F6AAD"/>
    <w:rsid w:val="1FB16176"/>
    <w:rsid w:val="210416C7"/>
    <w:rsid w:val="21041752"/>
    <w:rsid w:val="213752C7"/>
    <w:rsid w:val="21D5766E"/>
    <w:rsid w:val="229B757B"/>
    <w:rsid w:val="24202A87"/>
    <w:rsid w:val="2459250F"/>
    <w:rsid w:val="25A56C1D"/>
    <w:rsid w:val="25F40B4A"/>
    <w:rsid w:val="26961522"/>
    <w:rsid w:val="26D15C31"/>
    <w:rsid w:val="271859DB"/>
    <w:rsid w:val="271F1829"/>
    <w:rsid w:val="27E250CA"/>
    <w:rsid w:val="295857B1"/>
    <w:rsid w:val="2970123B"/>
    <w:rsid w:val="2B7375F5"/>
    <w:rsid w:val="2B953CF4"/>
    <w:rsid w:val="2BA10A57"/>
    <w:rsid w:val="2BC87DB5"/>
    <w:rsid w:val="2D113BCD"/>
    <w:rsid w:val="2D641564"/>
    <w:rsid w:val="2DE328FA"/>
    <w:rsid w:val="2E53242C"/>
    <w:rsid w:val="2E737315"/>
    <w:rsid w:val="2EB15109"/>
    <w:rsid w:val="2FD14D95"/>
    <w:rsid w:val="3079070A"/>
    <w:rsid w:val="310075AC"/>
    <w:rsid w:val="32E35C1E"/>
    <w:rsid w:val="337A5EC1"/>
    <w:rsid w:val="347B08FE"/>
    <w:rsid w:val="34A64C7D"/>
    <w:rsid w:val="36B20C46"/>
    <w:rsid w:val="36CF766C"/>
    <w:rsid w:val="36FC207B"/>
    <w:rsid w:val="379932E9"/>
    <w:rsid w:val="387E5A78"/>
    <w:rsid w:val="392D67A9"/>
    <w:rsid w:val="3ACC368D"/>
    <w:rsid w:val="3B2B1A6B"/>
    <w:rsid w:val="3B7A483B"/>
    <w:rsid w:val="3C4B61EC"/>
    <w:rsid w:val="3CAC0F8F"/>
    <w:rsid w:val="3CDC39CA"/>
    <w:rsid w:val="3D433950"/>
    <w:rsid w:val="3D904F77"/>
    <w:rsid w:val="3ECF3642"/>
    <w:rsid w:val="402A4F9B"/>
    <w:rsid w:val="407C75E7"/>
    <w:rsid w:val="408D6E4D"/>
    <w:rsid w:val="40C1720F"/>
    <w:rsid w:val="40DB1743"/>
    <w:rsid w:val="40DB2E9C"/>
    <w:rsid w:val="423201F7"/>
    <w:rsid w:val="423A4C17"/>
    <w:rsid w:val="42A25739"/>
    <w:rsid w:val="4342077C"/>
    <w:rsid w:val="44517C49"/>
    <w:rsid w:val="44E50743"/>
    <w:rsid w:val="450A1253"/>
    <w:rsid w:val="466C7F7C"/>
    <w:rsid w:val="485C6D77"/>
    <w:rsid w:val="48D62025"/>
    <w:rsid w:val="49B53A65"/>
    <w:rsid w:val="4B3B263E"/>
    <w:rsid w:val="4B88370A"/>
    <w:rsid w:val="4C5A697F"/>
    <w:rsid w:val="4D471D63"/>
    <w:rsid w:val="4D48343F"/>
    <w:rsid w:val="4DA2209C"/>
    <w:rsid w:val="4E453A54"/>
    <w:rsid w:val="4ECD0D77"/>
    <w:rsid w:val="4F0F3EA8"/>
    <w:rsid w:val="4F347254"/>
    <w:rsid w:val="517D6D2E"/>
    <w:rsid w:val="518E2F8C"/>
    <w:rsid w:val="51F01E8F"/>
    <w:rsid w:val="52472678"/>
    <w:rsid w:val="52506A7E"/>
    <w:rsid w:val="52B72ECD"/>
    <w:rsid w:val="52B76FF2"/>
    <w:rsid w:val="52DE2DE3"/>
    <w:rsid w:val="53450C54"/>
    <w:rsid w:val="53CA4716"/>
    <w:rsid w:val="543779BC"/>
    <w:rsid w:val="54522279"/>
    <w:rsid w:val="55E60E5A"/>
    <w:rsid w:val="56737C72"/>
    <w:rsid w:val="56E54D1E"/>
    <w:rsid w:val="56EC1775"/>
    <w:rsid w:val="580C4BE9"/>
    <w:rsid w:val="58CF17FE"/>
    <w:rsid w:val="59503030"/>
    <w:rsid w:val="59C032D4"/>
    <w:rsid w:val="5A1D0758"/>
    <w:rsid w:val="5A994431"/>
    <w:rsid w:val="5AA65183"/>
    <w:rsid w:val="5B7D3701"/>
    <w:rsid w:val="5D7C20AB"/>
    <w:rsid w:val="5D8C3D1F"/>
    <w:rsid w:val="5E7B45CA"/>
    <w:rsid w:val="5E8B3DF8"/>
    <w:rsid w:val="5F1B04DA"/>
    <w:rsid w:val="5F7E45B6"/>
    <w:rsid w:val="5FC329D0"/>
    <w:rsid w:val="61206DD0"/>
    <w:rsid w:val="61A35313"/>
    <w:rsid w:val="62B2073D"/>
    <w:rsid w:val="63722B52"/>
    <w:rsid w:val="6455086B"/>
    <w:rsid w:val="65B86D58"/>
    <w:rsid w:val="6634396A"/>
    <w:rsid w:val="66DA1E39"/>
    <w:rsid w:val="67DB059B"/>
    <w:rsid w:val="681E0737"/>
    <w:rsid w:val="68D55636"/>
    <w:rsid w:val="69A449E9"/>
    <w:rsid w:val="6B6B081B"/>
    <w:rsid w:val="6B737CBE"/>
    <w:rsid w:val="6B800566"/>
    <w:rsid w:val="6BF51796"/>
    <w:rsid w:val="6DD2249F"/>
    <w:rsid w:val="6DEA6C11"/>
    <w:rsid w:val="6E400423"/>
    <w:rsid w:val="6FA77AB0"/>
    <w:rsid w:val="72043384"/>
    <w:rsid w:val="721465D7"/>
    <w:rsid w:val="74051631"/>
    <w:rsid w:val="74886AC7"/>
    <w:rsid w:val="749A41B2"/>
    <w:rsid w:val="7501214F"/>
    <w:rsid w:val="76466CBB"/>
    <w:rsid w:val="773C74D2"/>
    <w:rsid w:val="775D0D93"/>
    <w:rsid w:val="7826463F"/>
    <w:rsid w:val="78564FDD"/>
    <w:rsid w:val="78825329"/>
    <w:rsid w:val="799E1BE4"/>
    <w:rsid w:val="7A186DED"/>
    <w:rsid w:val="7A84317F"/>
    <w:rsid w:val="7B9B3DFC"/>
    <w:rsid w:val="7D37352E"/>
    <w:rsid w:val="7D7B33A2"/>
    <w:rsid w:val="7E470B5A"/>
    <w:rsid w:val="7E6B723A"/>
    <w:rsid w:val="7F3307C7"/>
    <w:rsid w:val="7F710065"/>
    <w:rsid w:val="7F7E7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1AF26E"/>
  <w15:docId w15:val="{32E55AE1-207A-489C-BFBF-FCA179283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uiPriority="99"/>
    <w:lsdException w:name="annotation text" w:uiPriority="99" w:qFormat="1"/>
    <w:lsdException w:name="header" w:uiPriority="99" w:qFormat="1"/>
    <w:lsdException w:name="footer" w:uiPriority="99" w:qFormat="1"/>
    <w:lsdException w:name="caption" w:uiPriority="35" w:unhideWhenUsed="1" w:qFormat="1"/>
    <w:lsdException w:name="annotation reference" w:qFormat="1"/>
    <w:lsdException w:name="List" w:qFormat="1"/>
    <w:lsdException w:name="Title" w:qFormat="1"/>
    <w:lsdException w:name="Default Paragraph Font" w:semiHidden="1" w:uiPriority="1" w:unhideWhenUsed="1"/>
    <w:lsdException w:name="Body Text" w:qFormat="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C591B"/>
    <w:pPr>
      <w:spacing w:after="180"/>
    </w:pPr>
    <w:rPr>
      <w:rFonts w:ascii="Times New Roman" w:eastAsia="宋体" w:hAnsi="Times New Roman"/>
      <w:lang w:eastAsia="en-US"/>
    </w:rPr>
  </w:style>
  <w:style w:type="paragraph" w:styleId="1">
    <w:name w:val="heading 1"/>
    <w:aliases w:val="H1,app heading 1,l1,h1"/>
    <w:basedOn w:val="a"/>
    <w:next w:val="a"/>
    <w:qFormat/>
    <w:pPr>
      <w:keepNext/>
      <w:numPr>
        <w:numId w:val="1"/>
      </w:numPr>
      <w:spacing w:before="360" w:after="120"/>
      <w:outlineLvl w:val="0"/>
    </w:pPr>
    <w:rPr>
      <w:rFonts w:ascii="Arial" w:hAnsi="Arial" w:cs="Arial"/>
      <w:b/>
      <w:bCs/>
      <w:kern w:val="32"/>
      <w:sz w:val="28"/>
      <w:szCs w:val="32"/>
      <w:lang w:eastAsia="zh-CN"/>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qFormat/>
    <w:pPr>
      <w:spacing w:before="180"/>
      <w:outlineLvl w:val="1"/>
    </w:pPr>
    <w:rPr>
      <w:sz w:val="32"/>
      <w:lang w:val="zh-CN"/>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pPr>
      <w:numPr>
        <w:numId w:val="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pPr>
      <w:ind w:left="1418" w:hanging="1418"/>
      <w:outlineLvl w:val="3"/>
    </w:pPr>
    <w:rPr>
      <w:sz w:val="24"/>
    </w:rPr>
  </w:style>
  <w:style w:type="paragraph" w:styleId="5">
    <w:name w:val="heading 5"/>
    <w:aliases w:val="h5,Heading5"/>
    <w:basedOn w:val="a"/>
    <w:next w:val="a0"/>
    <w:link w:val="50"/>
    <w:autoRedefine/>
    <w:semiHidden/>
    <w:unhideWhenUsed/>
    <w:qFormat/>
    <w:rsid w:val="00B743F7"/>
    <w:pPr>
      <w:keepNext/>
      <w:widowControl w:val="0"/>
      <w:tabs>
        <w:tab w:val="num" w:pos="1008"/>
      </w:tabs>
      <w:spacing w:before="120" w:after="120"/>
      <w:ind w:left="1008" w:hanging="1008"/>
      <w:outlineLvl w:val="4"/>
    </w:pPr>
    <w:rPr>
      <w:rFonts w:ascii="Arial" w:hAnsi="Arial"/>
      <w:sz w:val="21"/>
      <w:szCs w:val="24"/>
      <w:lang w:eastAsia="zh-CN"/>
    </w:rPr>
  </w:style>
  <w:style w:type="paragraph" w:styleId="6">
    <w:name w:val="heading 6"/>
    <w:basedOn w:val="a"/>
    <w:next w:val="a0"/>
    <w:link w:val="60"/>
    <w:autoRedefine/>
    <w:semiHidden/>
    <w:unhideWhenUsed/>
    <w:qFormat/>
    <w:rsid w:val="00B743F7"/>
    <w:pPr>
      <w:keepNext/>
      <w:keepLines/>
      <w:widowControl w:val="0"/>
      <w:tabs>
        <w:tab w:val="num" w:pos="1152"/>
      </w:tabs>
      <w:spacing w:before="120" w:after="120"/>
      <w:ind w:left="1152" w:hanging="1152"/>
      <w:jc w:val="both"/>
      <w:outlineLvl w:val="5"/>
    </w:pPr>
    <w:rPr>
      <w:rFonts w:ascii="Arial" w:hAnsi="Arial"/>
      <w:sz w:val="21"/>
      <w:lang w:eastAsia="zh-CN"/>
    </w:rPr>
  </w:style>
  <w:style w:type="paragraph" w:styleId="7">
    <w:name w:val="heading 7"/>
    <w:basedOn w:val="a"/>
    <w:next w:val="a0"/>
    <w:link w:val="70"/>
    <w:autoRedefine/>
    <w:semiHidden/>
    <w:unhideWhenUsed/>
    <w:qFormat/>
    <w:rsid w:val="00B743F7"/>
    <w:pPr>
      <w:keepNext/>
      <w:keepLines/>
      <w:widowControl w:val="0"/>
      <w:tabs>
        <w:tab w:val="num" w:pos="1296"/>
      </w:tabs>
      <w:spacing w:before="120" w:after="120"/>
      <w:ind w:left="1296" w:hanging="1296"/>
      <w:jc w:val="both"/>
      <w:outlineLvl w:val="6"/>
    </w:pPr>
    <w:rPr>
      <w:rFonts w:ascii="Arial" w:hAnsi="Arial"/>
      <w:kern w:val="2"/>
      <w:sz w:val="21"/>
      <w:lang w:eastAsia="zh-CN"/>
    </w:rPr>
  </w:style>
  <w:style w:type="paragraph" w:styleId="8">
    <w:name w:val="heading 8"/>
    <w:basedOn w:val="a"/>
    <w:next w:val="a0"/>
    <w:link w:val="80"/>
    <w:autoRedefine/>
    <w:semiHidden/>
    <w:unhideWhenUsed/>
    <w:qFormat/>
    <w:rsid w:val="00B743F7"/>
    <w:pPr>
      <w:keepNext/>
      <w:keepLines/>
      <w:widowControl w:val="0"/>
      <w:tabs>
        <w:tab w:val="num" w:pos="1440"/>
      </w:tabs>
      <w:spacing w:before="120" w:after="120"/>
      <w:ind w:left="1440" w:hanging="1440"/>
      <w:jc w:val="both"/>
      <w:outlineLvl w:val="7"/>
    </w:pPr>
    <w:rPr>
      <w:rFonts w:ascii="Arial" w:hAnsi="Arial"/>
      <w:kern w:val="2"/>
      <w:sz w:val="21"/>
      <w:lang w:eastAsia="zh-CN"/>
    </w:rPr>
  </w:style>
  <w:style w:type="paragraph" w:styleId="9">
    <w:name w:val="heading 9"/>
    <w:basedOn w:val="a"/>
    <w:next w:val="a0"/>
    <w:link w:val="90"/>
    <w:autoRedefine/>
    <w:semiHidden/>
    <w:unhideWhenUsed/>
    <w:qFormat/>
    <w:rsid w:val="00B743F7"/>
    <w:pPr>
      <w:keepNext/>
      <w:keepLines/>
      <w:widowControl w:val="0"/>
      <w:tabs>
        <w:tab w:val="num" w:pos="1584"/>
      </w:tabs>
      <w:spacing w:before="120" w:after="120"/>
      <w:ind w:left="1584" w:hanging="1584"/>
      <w:jc w:val="both"/>
      <w:outlineLvl w:val="8"/>
    </w:pPr>
    <w:rPr>
      <w:rFonts w:ascii="Arial" w:hAnsi="Arial"/>
      <w:kern w:val="2"/>
      <w:sz w:val="21"/>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annotation subject"/>
    <w:basedOn w:val="a5"/>
    <w:next w:val="a5"/>
    <w:link w:val="a6"/>
    <w:qFormat/>
    <w:rPr>
      <w:b/>
      <w:bCs/>
    </w:rPr>
  </w:style>
  <w:style w:type="paragraph" w:styleId="a5">
    <w:name w:val="annotation text"/>
    <w:basedOn w:val="a"/>
    <w:link w:val="a7"/>
    <w:uiPriority w:val="99"/>
    <w:qFormat/>
    <w:pPr>
      <w:spacing w:after="0"/>
    </w:pPr>
    <w:rPr>
      <w:rFonts w:ascii="CG Times (WN)" w:eastAsia="Times New Roman" w:hAnsi="CG Times (WN)"/>
      <w:szCs w:val="24"/>
    </w:rPr>
  </w:style>
  <w:style w:type="paragraph" w:styleId="a8">
    <w:name w:val="caption"/>
    <w:basedOn w:val="a"/>
    <w:next w:val="a"/>
    <w:uiPriority w:val="35"/>
    <w:unhideWhenUsed/>
    <w:qFormat/>
    <w:pPr>
      <w:widowControl w:val="0"/>
      <w:adjustRightInd w:val="0"/>
      <w:snapToGrid w:val="0"/>
      <w:spacing w:after="0" w:line="400" w:lineRule="atLeast"/>
      <w:jc w:val="center"/>
    </w:pPr>
    <w:rPr>
      <w:rFonts w:eastAsia="楷体_GB2312"/>
      <w:kern w:val="2"/>
      <w:sz w:val="18"/>
      <w:lang w:eastAsia="zh-CN"/>
    </w:rPr>
  </w:style>
  <w:style w:type="paragraph" w:styleId="a9">
    <w:name w:val="Body Text"/>
    <w:basedOn w:val="a"/>
    <w:link w:val="aa"/>
    <w:qFormat/>
    <w:pPr>
      <w:spacing w:after="120"/>
      <w:jc w:val="both"/>
    </w:pPr>
    <w:rPr>
      <w:rFonts w:ascii="CG Times (WN)" w:eastAsia="MS Mincho" w:hAnsi="CG Times (WN)"/>
      <w:szCs w:val="24"/>
    </w:rPr>
  </w:style>
  <w:style w:type="paragraph" w:styleId="ab">
    <w:name w:val="Balloon Text"/>
    <w:basedOn w:val="a"/>
    <w:link w:val="ac"/>
    <w:uiPriority w:val="99"/>
    <w:pPr>
      <w:spacing w:after="0"/>
    </w:pPr>
    <w:rPr>
      <w:rFonts w:ascii="CG Times (WN)" w:eastAsia="Times New Roman" w:hAnsi="CG Times (WN)"/>
      <w:sz w:val="18"/>
      <w:szCs w:val="18"/>
    </w:rPr>
  </w:style>
  <w:style w:type="paragraph" w:styleId="ad">
    <w:name w:val="footer"/>
    <w:basedOn w:val="a"/>
    <w:link w:val="ae"/>
    <w:uiPriority w:val="99"/>
    <w:qFormat/>
    <w:pPr>
      <w:tabs>
        <w:tab w:val="center" w:pos="4153"/>
        <w:tab w:val="right" w:pos="8306"/>
      </w:tabs>
      <w:snapToGrid w:val="0"/>
      <w:spacing w:after="0"/>
    </w:pPr>
    <w:rPr>
      <w:rFonts w:ascii="CG Times (WN)" w:eastAsia="Times New Roman" w:hAnsi="CG Times (WN)"/>
      <w:sz w:val="18"/>
      <w:szCs w:val="18"/>
    </w:rPr>
  </w:style>
  <w:style w:type="paragraph" w:styleId="af">
    <w:name w:val="header"/>
    <w:basedOn w:val="a"/>
    <w:link w:val="af0"/>
    <w:uiPriority w:val="99"/>
    <w:qFormat/>
    <w:pPr>
      <w:tabs>
        <w:tab w:val="center" w:pos="4536"/>
        <w:tab w:val="right" w:pos="9072"/>
      </w:tabs>
      <w:spacing w:after="0"/>
    </w:pPr>
    <w:rPr>
      <w:rFonts w:ascii="Arial" w:eastAsia="MS Mincho" w:hAnsi="Arial"/>
      <w:b/>
      <w:szCs w:val="24"/>
    </w:rPr>
  </w:style>
  <w:style w:type="paragraph" w:styleId="af1">
    <w:name w:val="List"/>
    <w:basedOn w:val="a"/>
    <w:qFormat/>
    <w:pPr>
      <w:spacing w:after="0"/>
      <w:ind w:left="568" w:hanging="284"/>
    </w:pPr>
    <w:rPr>
      <w:rFonts w:ascii="CG Times (WN)" w:eastAsia="Times New Roman" w:hAnsi="CG Times (WN)"/>
      <w:szCs w:val="24"/>
    </w:rPr>
  </w:style>
  <w:style w:type="character" w:styleId="af2">
    <w:name w:val="Hyperlink"/>
    <w:uiPriority w:val="99"/>
    <w:qFormat/>
    <w:rPr>
      <w:color w:val="0000FF"/>
      <w:u w:val="single"/>
    </w:rPr>
  </w:style>
  <w:style w:type="character" w:styleId="af3">
    <w:name w:val="annotation reference"/>
    <w:qFormat/>
    <w:rPr>
      <w:sz w:val="16"/>
    </w:rPr>
  </w:style>
  <w:style w:type="table" w:styleId="af4">
    <w:name w:val="Table Grid"/>
    <w:aliases w:val="Table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en-GB"/>
    </w:rPr>
  </w:style>
  <w:style w:type="paragraph" w:customStyle="1" w:styleId="TAL">
    <w:name w:val="TAL"/>
    <w:basedOn w:val="a"/>
    <w:link w:val="TALCar"/>
    <w:qFormat/>
    <w:pPr>
      <w:keepNext/>
      <w:keepLines/>
      <w:spacing w:after="0"/>
    </w:pPr>
    <w:rPr>
      <w:rFonts w:ascii="Arial" w:eastAsia="Times New Roman" w:hAnsi="Arial"/>
      <w:sz w:val="18"/>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paragraph" w:customStyle="1" w:styleId="Agreement">
    <w:name w:val="Agreement"/>
    <w:basedOn w:val="a"/>
    <w:next w:val="Doc-text2"/>
    <w:uiPriority w:val="99"/>
    <w:qFormat/>
    <w:pPr>
      <w:numPr>
        <w:numId w:val="2"/>
      </w:numPr>
      <w:spacing w:before="60" w:after="0"/>
    </w:pPr>
    <w:rPr>
      <w:rFonts w:ascii="CG Times (WN)" w:eastAsia="Times New Roman" w:hAnsi="CG Times (WN)"/>
      <w:b/>
      <w:szCs w:val="24"/>
    </w:rPr>
  </w:style>
  <w:style w:type="character" w:customStyle="1" w:styleId="PLChar">
    <w:name w:val="PL Char"/>
    <w:basedOn w:val="a1"/>
    <w:link w:val="PL"/>
    <w:qFormat/>
    <w:rPr>
      <w:rFonts w:ascii="Courier New" w:hAnsi="Courier New" w:cs="Courier New"/>
    </w:rPr>
  </w:style>
  <w:style w:type="paragraph" w:customStyle="1" w:styleId="PL">
    <w:name w:val="PL"/>
    <w:basedOn w:val="a"/>
    <w:link w:val="PLChar"/>
    <w:qFormat/>
    <w:pPr>
      <w:spacing w:after="0"/>
    </w:pPr>
    <w:rPr>
      <w:rFonts w:ascii="Courier New" w:eastAsia="Times New Roman" w:hAnsi="Courier New"/>
      <w:lang w:eastAsia="zh-CN"/>
    </w:rPr>
  </w:style>
  <w:style w:type="character" w:customStyle="1" w:styleId="B1Char1">
    <w:name w:val="B1 Char1"/>
    <w:basedOn w:val="a1"/>
    <w:link w:val="B1"/>
    <w:qFormat/>
  </w:style>
  <w:style w:type="paragraph" w:customStyle="1" w:styleId="B1">
    <w:name w:val="B1"/>
    <w:basedOn w:val="af1"/>
    <w:link w:val="B1Char1"/>
    <w:qFormat/>
    <w:pPr>
      <w:overflowPunct w:val="0"/>
      <w:autoSpaceDE w:val="0"/>
      <w:autoSpaceDN w:val="0"/>
      <w:spacing w:after="180"/>
    </w:pPr>
    <w:rPr>
      <w:rFonts w:ascii="Times New Roman" w:hAnsi="Times New Roman" w:hint="eastAsia"/>
      <w:szCs w:val="20"/>
      <w:lang w:eastAsia="zh-CN"/>
    </w:rPr>
  </w:style>
  <w:style w:type="paragraph" w:customStyle="1" w:styleId="msolistparagraph0">
    <w:name w:val="msolistparagraph"/>
    <w:basedOn w:val="a"/>
    <w:qFormat/>
    <w:pPr>
      <w:spacing w:after="0"/>
      <w:ind w:left="720"/>
    </w:pPr>
    <w:rPr>
      <w:rFonts w:ascii="Calibri" w:hAnsi="Calibri"/>
      <w:sz w:val="22"/>
      <w:szCs w:val="22"/>
      <w:lang w:eastAsia="zh-CN"/>
    </w:rPr>
  </w:style>
  <w:style w:type="paragraph" w:customStyle="1" w:styleId="B2">
    <w:name w:val="B2"/>
    <w:basedOn w:val="a"/>
    <w:link w:val="B2Char"/>
    <w:qFormat/>
    <w:pPr>
      <w:ind w:left="851" w:hanging="284"/>
    </w:pPr>
    <w:rPr>
      <w:rFonts w:eastAsia="Malgun Gothic"/>
    </w:rPr>
  </w:style>
  <w:style w:type="character" w:customStyle="1" w:styleId="B1Char">
    <w:name w:val="B1 Char"/>
    <w:qFormat/>
    <w:rPr>
      <w:lang w:eastAsia="en-US"/>
    </w:rPr>
  </w:style>
  <w:style w:type="character" w:customStyle="1" w:styleId="B2Char">
    <w:name w:val="B2 Char"/>
    <w:link w:val="B2"/>
    <w:qFormat/>
    <w:rPr>
      <w:rFonts w:ascii="Times New Roman" w:eastAsia="Malgun Gothic" w:hAnsi="Times New Roman"/>
      <w:lang w:val="en-GB" w:eastAsia="en-US"/>
    </w:rPr>
  </w:style>
  <w:style w:type="paragraph" w:styleId="af5">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목록 단락,リスト段落"/>
    <w:basedOn w:val="a"/>
    <w:link w:val="10"/>
    <w:uiPriority w:val="34"/>
    <w:qFormat/>
    <w:pPr>
      <w:widowControl w:val="0"/>
      <w:spacing w:after="0"/>
      <w:ind w:firstLineChars="200" w:firstLine="420"/>
      <w:jc w:val="both"/>
    </w:pPr>
    <w:rPr>
      <w:rFonts w:ascii="Calibri" w:hAnsi="Calibri"/>
      <w:kern w:val="2"/>
      <w:sz w:val="21"/>
      <w:szCs w:val="22"/>
      <w:lang w:eastAsia="zh-CN"/>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GB"/>
    </w:rPr>
  </w:style>
  <w:style w:type="character" w:customStyle="1" w:styleId="TACChar">
    <w:name w:val="TAC Char"/>
    <w:link w:val="TAC"/>
    <w:locked/>
    <w:rPr>
      <w:rFonts w:ascii="Arial" w:eastAsia="Times New Roman" w:hAnsi="Arial"/>
      <w:sz w:val="18"/>
      <w:lang w:val="en-GB" w:eastAsia="en-GB"/>
    </w:rPr>
  </w:style>
  <w:style w:type="character" w:customStyle="1" w:styleId="aa">
    <w:name w:val="正文文本 字符"/>
    <w:basedOn w:val="a1"/>
    <w:link w:val="a9"/>
    <w:qFormat/>
    <w:rPr>
      <w:szCs w:val="24"/>
      <w:lang w:eastAsia="en-US"/>
    </w:rPr>
  </w:style>
  <w:style w:type="character" w:customStyle="1" w:styleId="ae">
    <w:name w:val="页脚 字符"/>
    <w:basedOn w:val="a1"/>
    <w:link w:val="ad"/>
    <w:uiPriority w:val="99"/>
    <w:qFormat/>
    <w:rPr>
      <w:rFonts w:eastAsia="Times New Roman"/>
      <w:sz w:val="18"/>
      <w:szCs w:val="18"/>
      <w:lang w:eastAsia="en-US"/>
    </w:rPr>
  </w:style>
  <w:style w:type="paragraph" w:customStyle="1" w:styleId="TH">
    <w:name w:val="TH"/>
    <w:basedOn w:val="a"/>
    <w:link w:val="THChar"/>
    <w:qFormat/>
    <w:pPr>
      <w:keepNext/>
      <w:keepLines/>
      <w:spacing w:before="60"/>
      <w:jc w:val="center"/>
    </w:pPr>
    <w:rPr>
      <w:rFonts w:ascii="Arial" w:eastAsia="Malgun Gothic" w:hAnsi="Arial"/>
      <w:b/>
    </w:rPr>
  </w:style>
  <w:style w:type="character" w:customStyle="1" w:styleId="THChar">
    <w:name w:val="TH Char"/>
    <w:link w:val="TH"/>
    <w:qFormat/>
    <w:rPr>
      <w:rFonts w:ascii="Arial" w:eastAsia="Malgun Gothic" w:hAnsi="Arial"/>
      <w:b/>
      <w:lang w:val="en-GB" w:eastAsia="en-US"/>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Pr>
      <w:rFonts w:ascii="Arial" w:eastAsia="Times New Roman" w:hAnsi="Arial"/>
      <w:b/>
      <w:lang w:val="en-GB" w:eastAsia="ja-JP"/>
    </w:rPr>
  </w:style>
  <w:style w:type="character" w:customStyle="1" w:styleId="B1Zchn">
    <w:name w:val="B1 Zchn"/>
    <w:qFormat/>
    <w:rPr>
      <w:rFonts w:eastAsia="Times New Roman"/>
    </w:rPr>
  </w:style>
  <w:style w:type="character" w:customStyle="1" w:styleId="af0">
    <w:name w:val="页眉 字符"/>
    <w:basedOn w:val="a1"/>
    <w:link w:val="af"/>
    <w:uiPriority w:val="99"/>
    <w:qFormat/>
    <w:rPr>
      <w:rFonts w:ascii="Arial" w:hAnsi="Arial"/>
      <w:b/>
      <w:szCs w:val="24"/>
      <w:lang w:eastAsia="en-US"/>
    </w:rPr>
  </w:style>
  <w:style w:type="character" w:customStyle="1" w:styleId="Doc-text2Char">
    <w:name w:val="Doc-text2 Char"/>
    <w:link w:val="Doc-text2"/>
    <w:qFormat/>
    <w:rPr>
      <w:rFonts w:ascii="Arial" w:hAnsi="Arial"/>
      <w:szCs w:val="24"/>
      <w:lang w:val="en-GB" w:eastAsia="en-GB"/>
    </w:rPr>
  </w:style>
  <w:style w:type="paragraph" w:customStyle="1" w:styleId="11">
    <w:name w:val="样式1"/>
    <w:basedOn w:val="1"/>
    <w:qFormat/>
    <w:pPr>
      <w:keepLines/>
      <w:numPr>
        <w:numId w:val="0"/>
      </w:numPr>
      <w:pBdr>
        <w:top w:val="single" w:sz="12" w:space="3" w:color="auto"/>
      </w:pBdr>
      <w:tabs>
        <w:tab w:val="left" w:pos="425"/>
      </w:tabs>
      <w:overflowPunct w:val="0"/>
      <w:autoSpaceDE w:val="0"/>
      <w:autoSpaceDN w:val="0"/>
      <w:adjustRightInd w:val="0"/>
      <w:spacing w:before="180" w:after="180"/>
      <w:ind w:left="567" w:hanging="567"/>
      <w:jc w:val="both"/>
      <w:textAlignment w:val="baseline"/>
    </w:pPr>
    <w:rPr>
      <w:b w:val="0"/>
      <w:bCs w:val="0"/>
      <w:kern w:val="0"/>
      <w:sz w:val="36"/>
      <w:szCs w:val="20"/>
      <w:lang w:val="fr-FR"/>
    </w:rPr>
  </w:style>
  <w:style w:type="paragraph" w:customStyle="1" w:styleId="20">
    <w:name w:val="样式2"/>
    <w:basedOn w:val="1"/>
    <w:qFormat/>
    <w:pPr>
      <w:keepLines/>
      <w:numPr>
        <w:numId w:val="0"/>
      </w:numPr>
      <w:pBdr>
        <w:top w:val="single" w:sz="12" w:space="3" w:color="auto"/>
      </w:pBdr>
      <w:tabs>
        <w:tab w:val="left" w:pos="425"/>
      </w:tabs>
      <w:overflowPunct w:val="0"/>
      <w:autoSpaceDE w:val="0"/>
      <w:autoSpaceDN w:val="0"/>
      <w:adjustRightInd w:val="0"/>
      <w:spacing w:before="180" w:after="180"/>
      <w:ind w:left="425" w:hanging="425"/>
      <w:jc w:val="both"/>
      <w:textAlignment w:val="baseline"/>
    </w:pPr>
    <w:rPr>
      <w:b w:val="0"/>
      <w:bCs w:val="0"/>
      <w:kern w:val="0"/>
      <w:sz w:val="36"/>
      <w:szCs w:val="20"/>
      <w:lang w:val="en-GB" w:eastAsia="en-GB"/>
    </w:rPr>
  </w:style>
  <w:style w:type="paragraph" w:customStyle="1" w:styleId="31">
    <w:name w:val="样式3"/>
    <w:basedOn w:val="11"/>
    <w:link w:val="32"/>
    <w:qFormat/>
    <w:pPr>
      <w:outlineLvl w:val="1"/>
    </w:pPr>
  </w:style>
  <w:style w:type="character" w:customStyle="1" w:styleId="32">
    <w:name w:val="样式3 字符"/>
    <w:basedOn w:val="a1"/>
    <w:link w:val="31"/>
    <w:qFormat/>
    <w:rPr>
      <w:rFonts w:ascii="Arial" w:eastAsia="宋体" w:hAnsi="Arial" w:cs="Arial"/>
      <w:sz w:val="36"/>
      <w:lang w:val="fr-FR"/>
    </w:rPr>
  </w:style>
  <w:style w:type="character" w:customStyle="1" w:styleId="10">
    <w:name w:val="列表段落 字符1"/>
    <w:aliases w:val="- Bullets 字符1,?? ?? 字符1,????? 字符1,???? 字符1,Lista1 字符1,列出段落 字符1,中等深浅网格 1 - 着色 21 字符1,¥¡¡¡¡ì¬º¥¹¥È¶ÎÂä 字符1,ÁÐ³ö¶ÎÂä 字符1,¥ê¥¹¥È¶ÎÂä 字符1,列表段落1 字符1,—ño’i—Ž 字符1,1st level - Bullet List Paragraph 字符1,Lettre d'introduction 字符1,Paragrafo elenco 字符1"/>
    <w:link w:val="af5"/>
    <w:uiPriority w:val="34"/>
    <w:qFormat/>
    <w:locked/>
    <w:rPr>
      <w:rFonts w:ascii="Calibri" w:eastAsia="宋体" w:hAnsi="Calibri"/>
      <w:kern w:val="2"/>
      <w:sz w:val="21"/>
      <w:szCs w:val="22"/>
    </w:rPr>
  </w:style>
  <w:style w:type="character" w:customStyle="1" w:styleId="a7">
    <w:name w:val="批注文字 字符"/>
    <w:link w:val="a5"/>
    <w:uiPriority w:val="99"/>
    <w:qFormat/>
    <w:rPr>
      <w:rFonts w:eastAsia="Times New Roman"/>
      <w:szCs w:val="24"/>
      <w:lang w:eastAsia="en-US"/>
    </w:rPr>
  </w:style>
  <w:style w:type="character" w:customStyle="1" w:styleId="ac">
    <w:name w:val="批注框文本 字符"/>
    <w:basedOn w:val="a1"/>
    <w:link w:val="ab"/>
    <w:uiPriority w:val="99"/>
    <w:rPr>
      <w:rFonts w:eastAsia="Times New Roman"/>
      <w:sz w:val="18"/>
      <w:szCs w:val="18"/>
      <w:lang w:eastAsia="en-US"/>
    </w:rPr>
  </w:style>
  <w:style w:type="character" w:customStyle="1" w:styleId="EmailDiscussionChar">
    <w:name w:val="EmailDiscussion Char"/>
    <w:link w:val="EmailDiscussion"/>
    <w:rPr>
      <w:rFonts w:ascii="Arial" w:hAnsi="Arial"/>
      <w:b/>
      <w:szCs w:val="24"/>
      <w:lang w:eastAsia="en-GB"/>
    </w:rPr>
  </w:style>
  <w:style w:type="paragraph" w:customStyle="1" w:styleId="EmailDiscussion">
    <w:name w:val="EmailDiscussion"/>
    <w:basedOn w:val="a"/>
    <w:next w:val="Doc-text2"/>
    <w:link w:val="EmailDiscussionChar"/>
    <w:qFormat/>
    <w:pPr>
      <w:numPr>
        <w:numId w:val="3"/>
      </w:numPr>
      <w:spacing w:before="40" w:after="0"/>
    </w:pPr>
    <w:rPr>
      <w:rFonts w:ascii="Arial" w:eastAsia="MS Mincho" w:hAnsi="Arial"/>
      <w:b/>
      <w:szCs w:val="24"/>
      <w:lang w:eastAsia="en-GB"/>
    </w:rPr>
  </w:style>
  <w:style w:type="paragraph" w:customStyle="1" w:styleId="EmailDiscussion2">
    <w:name w:val="EmailDiscussion2"/>
    <w:basedOn w:val="Doc-text2"/>
    <w:uiPriority w:val="99"/>
    <w:qFormat/>
  </w:style>
  <w:style w:type="character" w:customStyle="1" w:styleId="CommentsChar">
    <w:name w:val="Comments Char"/>
    <w:basedOn w:val="a1"/>
    <w:link w:val="Comments"/>
    <w:qFormat/>
    <w:locked/>
    <w:rPr>
      <w:rFonts w:ascii="Arial" w:hAnsi="Arial" w:cs="Arial"/>
      <w:i/>
      <w:iCs/>
    </w:rPr>
  </w:style>
  <w:style w:type="paragraph" w:customStyle="1" w:styleId="Comments">
    <w:name w:val="Comments"/>
    <w:basedOn w:val="a"/>
    <w:link w:val="CommentsChar"/>
    <w:qFormat/>
    <w:pPr>
      <w:spacing w:before="40" w:after="0"/>
    </w:pPr>
    <w:rPr>
      <w:rFonts w:ascii="Arial" w:eastAsia="MS Mincho" w:hAnsi="Arial" w:cs="Arial"/>
      <w:i/>
      <w:iCs/>
      <w:lang w:eastAsia="zh-CN"/>
    </w:rPr>
  </w:style>
  <w:style w:type="character" w:customStyle="1" w:styleId="af6">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uiPriority w:val="34"/>
    <w:qFormat/>
    <w:locked/>
    <w:rPr>
      <w:rFonts w:ascii="Calibri" w:hAnsi="Calibri"/>
    </w:rPr>
  </w:style>
  <w:style w:type="character" w:customStyle="1" w:styleId="21">
    <w:name w:val="标题 2 字符"/>
    <w:basedOn w:val="a1"/>
    <w:semiHidden/>
    <w:qFormat/>
    <w:rPr>
      <w:rFonts w:asciiTheme="majorHAnsi" w:eastAsiaTheme="majorEastAsia" w:hAnsiTheme="majorHAnsi" w:cstheme="majorBidi"/>
      <w:b/>
      <w:bCs/>
      <w:sz w:val="32"/>
      <w:szCs w:val="32"/>
    </w:rPr>
  </w:style>
  <w:style w:type="character" w:customStyle="1" w:styleId="a6">
    <w:name w:val="批注主题 字符"/>
    <w:basedOn w:val="a7"/>
    <w:link w:val="a4"/>
    <w:qFormat/>
    <w:rPr>
      <w:rFonts w:eastAsia="Times New Roman"/>
      <w:b/>
      <w:bCs/>
      <w:szCs w:val="24"/>
      <w:lang w:eastAsia="en-US"/>
    </w:rPr>
  </w:style>
  <w:style w:type="paragraph" w:customStyle="1" w:styleId="NO">
    <w:name w:val="NO"/>
    <w:basedOn w:val="a"/>
    <w:link w:val="NOZchn"/>
    <w:qFormat/>
    <w:rsid w:val="00EE57CC"/>
    <w:pPr>
      <w:keepLines/>
      <w:spacing w:line="259" w:lineRule="auto"/>
      <w:ind w:left="1135" w:hanging="851"/>
    </w:pPr>
    <w:rPr>
      <w:rFonts w:eastAsia="Malgun Gothic"/>
    </w:rPr>
  </w:style>
  <w:style w:type="character" w:customStyle="1" w:styleId="NOZchn">
    <w:name w:val="NO Zchn"/>
    <w:link w:val="NO"/>
    <w:rsid w:val="00EE57CC"/>
    <w:rPr>
      <w:rFonts w:ascii="Times New Roman" w:eastAsia="Malgun Gothic" w:hAnsi="Times New Roman"/>
      <w:lang w:val="en-GB" w:eastAsia="en-US"/>
    </w:rPr>
  </w:style>
  <w:style w:type="character" w:customStyle="1" w:styleId="B10">
    <w:name w:val="B1 (文字)"/>
    <w:qFormat/>
    <w:rsid w:val="00EC3117"/>
    <w:rPr>
      <w:rFonts w:eastAsia="Times New Roman"/>
      <w:lang w:val="en-GB" w:eastAsia="en-GB"/>
    </w:rPr>
  </w:style>
  <w:style w:type="character" w:customStyle="1" w:styleId="TALChar">
    <w:name w:val="TAL Char"/>
    <w:qFormat/>
    <w:locked/>
    <w:rsid w:val="00EC3117"/>
    <w:rPr>
      <w:rFonts w:ascii="Arial" w:hAnsi="Arial"/>
      <w:sz w:val="18"/>
      <w:szCs w:val="20"/>
      <w:lang w:val="en-GB"/>
    </w:rPr>
  </w:style>
  <w:style w:type="paragraph" w:customStyle="1" w:styleId="3GPPText">
    <w:name w:val="3GPP Text"/>
    <w:basedOn w:val="a"/>
    <w:link w:val="3GPPTextChar"/>
    <w:qFormat/>
    <w:rsid w:val="00127E96"/>
    <w:pPr>
      <w:overflowPunct w:val="0"/>
      <w:autoSpaceDE w:val="0"/>
      <w:autoSpaceDN w:val="0"/>
      <w:adjustRightInd w:val="0"/>
      <w:spacing w:before="120" w:after="120"/>
      <w:jc w:val="both"/>
      <w:textAlignment w:val="baseline"/>
    </w:pPr>
    <w:rPr>
      <w:sz w:val="22"/>
    </w:rPr>
  </w:style>
  <w:style w:type="character" w:customStyle="1" w:styleId="3GPPTextChar">
    <w:name w:val="3GPP Text Char"/>
    <w:link w:val="3GPPText"/>
    <w:qFormat/>
    <w:rsid w:val="00127E96"/>
    <w:rPr>
      <w:rFonts w:ascii="Times New Roman" w:eastAsia="宋体" w:hAnsi="Times New Roman"/>
      <w:sz w:val="22"/>
      <w:lang w:eastAsia="en-US"/>
    </w:rPr>
  </w:style>
  <w:style w:type="paragraph" w:styleId="51">
    <w:name w:val="List 5"/>
    <w:basedOn w:val="a"/>
    <w:rsid w:val="00853830"/>
    <w:pPr>
      <w:spacing w:after="0"/>
      <w:ind w:leftChars="800" w:left="100" w:hangingChars="200" w:hanging="200"/>
      <w:contextualSpacing/>
    </w:pPr>
    <w:rPr>
      <w:rFonts w:ascii="CG Times (WN)" w:eastAsia="Times New Roman" w:hAnsi="CG Times (WN)"/>
      <w:szCs w:val="24"/>
    </w:rPr>
  </w:style>
  <w:style w:type="paragraph" w:customStyle="1" w:styleId="EQ">
    <w:name w:val="EQ"/>
    <w:basedOn w:val="a"/>
    <w:next w:val="a"/>
    <w:rsid w:val="00417BBA"/>
    <w:pPr>
      <w:keepLines/>
      <w:tabs>
        <w:tab w:val="center" w:pos="4536"/>
        <w:tab w:val="right" w:pos="9072"/>
      </w:tabs>
      <w:overflowPunct w:val="0"/>
      <w:autoSpaceDE w:val="0"/>
      <w:autoSpaceDN w:val="0"/>
      <w:adjustRightInd w:val="0"/>
      <w:textAlignment w:val="baseline"/>
    </w:pPr>
    <w:rPr>
      <w:rFonts w:ascii="Arial" w:eastAsiaTheme="minorEastAsia" w:hAnsi="Arial"/>
      <w:noProof/>
    </w:rPr>
  </w:style>
  <w:style w:type="character" w:customStyle="1" w:styleId="12">
    <w:name w:val="批注文字 字符1"/>
    <w:uiPriority w:val="99"/>
    <w:rsid w:val="00A2311F"/>
    <w:rPr>
      <w:rFonts w:eastAsia="Times New Roman"/>
      <w:szCs w:val="24"/>
      <w:lang w:eastAsia="en-US"/>
    </w:rPr>
  </w:style>
  <w:style w:type="paragraph" w:customStyle="1" w:styleId="CRCoverPage">
    <w:name w:val="CR Cover Page"/>
    <w:link w:val="CRCoverPageZchn"/>
    <w:qFormat/>
    <w:rsid w:val="00CB2C3B"/>
    <w:pPr>
      <w:spacing w:after="120"/>
    </w:pPr>
    <w:rPr>
      <w:rFonts w:ascii="Arial" w:eastAsia="Times New Roman" w:hAnsi="Arial"/>
      <w:lang w:val="en-GB" w:eastAsia="en-US"/>
    </w:rPr>
  </w:style>
  <w:style w:type="character" w:customStyle="1" w:styleId="CRCoverPageZchn">
    <w:name w:val="CR Cover Page Zchn"/>
    <w:link w:val="CRCoverPage"/>
    <w:qFormat/>
    <w:locked/>
    <w:rsid w:val="00CB2C3B"/>
    <w:rPr>
      <w:rFonts w:ascii="Arial" w:eastAsia="Times New Roman" w:hAnsi="Arial"/>
      <w:lang w:val="en-GB" w:eastAsia="en-US"/>
    </w:rPr>
  </w:style>
  <w:style w:type="paragraph" w:customStyle="1" w:styleId="22">
    <w:name w:val="列表段落2"/>
    <w:basedOn w:val="a"/>
    <w:rsid w:val="00411BFD"/>
    <w:pPr>
      <w:spacing w:before="100" w:beforeAutospacing="1"/>
      <w:ind w:left="720"/>
      <w:contextualSpacing/>
    </w:pPr>
    <w:rPr>
      <w:sz w:val="24"/>
      <w:szCs w:val="24"/>
      <w:lang w:eastAsia="zh-CN"/>
    </w:rPr>
  </w:style>
  <w:style w:type="paragraph" w:customStyle="1" w:styleId="3GPPAgreements">
    <w:name w:val="3GPP Agreements"/>
    <w:basedOn w:val="a"/>
    <w:link w:val="3GPPAgreementsChar"/>
    <w:uiPriority w:val="99"/>
    <w:qFormat/>
    <w:rsid w:val="00056D13"/>
    <w:pPr>
      <w:numPr>
        <w:numId w:val="6"/>
      </w:numPr>
      <w:autoSpaceDE w:val="0"/>
      <w:autoSpaceDN w:val="0"/>
      <w:adjustRightInd w:val="0"/>
      <w:snapToGrid w:val="0"/>
      <w:spacing w:after="120"/>
      <w:jc w:val="both"/>
    </w:pPr>
    <w:rPr>
      <w:sz w:val="22"/>
      <w:szCs w:val="22"/>
    </w:rPr>
  </w:style>
  <w:style w:type="character" w:customStyle="1" w:styleId="3GPPAgreementsChar">
    <w:name w:val="3GPP Agreements Char"/>
    <w:link w:val="3GPPAgreements"/>
    <w:uiPriority w:val="99"/>
    <w:qFormat/>
    <w:rsid w:val="00056D13"/>
    <w:rPr>
      <w:rFonts w:ascii="Times New Roman" w:eastAsia="宋体" w:hAnsi="Times New Roman"/>
      <w:sz w:val="22"/>
      <w:szCs w:val="22"/>
      <w:lang w:eastAsia="en-US"/>
    </w:rPr>
  </w:style>
  <w:style w:type="paragraph" w:customStyle="1" w:styleId="Proposal">
    <w:name w:val="Proposal"/>
    <w:basedOn w:val="a"/>
    <w:link w:val="ProposalChar"/>
    <w:qFormat/>
    <w:rsid w:val="00742D51"/>
    <w:pPr>
      <w:tabs>
        <w:tab w:val="left" w:pos="1560"/>
      </w:tabs>
    </w:pPr>
    <w:rPr>
      <w:rFonts w:eastAsia="Times New Roman"/>
      <w:b/>
    </w:rPr>
  </w:style>
  <w:style w:type="character" w:customStyle="1" w:styleId="ProposalChar">
    <w:name w:val="Proposal Char"/>
    <w:link w:val="Proposal"/>
    <w:qFormat/>
    <w:rsid w:val="00742D51"/>
    <w:rPr>
      <w:rFonts w:ascii="Times New Roman" w:eastAsia="Times New Roman" w:hAnsi="Times New Roman"/>
      <w:b/>
      <w:lang w:val="en-GB" w:eastAsia="en-US"/>
    </w:rPr>
  </w:style>
  <w:style w:type="table" w:customStyle="1" w:styleId="13">
    <w:name w:val="网格型1"/>
    <w:basedOn w:val="a2"/>
    <w:next w:val="af4"/>
    <w:qFormat/>
    <w:rsid w:val="00575C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
    <w:name w:val="Editor's Note"/>
    <w:basedOn w:val="a"/>
    <w:link w:val="EditorsNoteChar"/>
    <w:qFormat/>
    <w:rsid w:val="00575CF3"/>
    <w:pPr>
      <w:keepLines/>
      <w:overflowPunct w:val="0"/>
      <w:autoSpaceDE w:val="0"/>
      <w:autoSpaceDN w:val="0"/>
      <w:adjustRightInd w:val="0"/>
      <w:ind w:left="1135" w:hanging="851"/>
      <w:textAlignment w:val="baseline"/>
    </w:pPr>
    <w:rPr>
      <w:rFonts w:eastAsia="Times New Roman"/>
      <w:color w:val="FF0000"/>
      <w:lang w:eastAsia="ja-JP"/>
    </w:rPr>
  </w:style>
  <w:style w:type="character" w:customStyle="1" w:styleId="EditorsNoteChar">
    <w:name w:val="Editor's Note Char"/>
    <w:aliases w:val="EN Char"/>
    <w:link w:val="EditorsNote"/>
    <w:qFormat/>
    <w:rsid w:val="00575CF3"/>
    <w:rPr>
      <w:rFonts w:ascii="Times New Roman" w:eastAsia="Times New Roman" w:hAnsi="Times New Roman"/>
      <w:color w:val="FF0000"/>
      <w:lang w:val="en-GB" w:eastAsia="ja-JP"/>
    </w:rPr>
  </w:style>
  <w:style w:type="paragraph" w:customStyle="1" w:styleId="B3">
    <w:name w:val="B3"/>
    <w:basedOn w:val="33"/>
    <w:link w:val="B3Char2"/>
    <w:qFormat/>
    <w:rsid w:val="00575CF3"/>
    <w:pPr>
      <w:overflowPunct w:val="0"/>
      <w:autoSpaceDE w:val="0"/>
      <w:autoSpaceDN w:val="0"/>
      <w:adjustRightInd w:val="0"/>
      <w:spacing w:after="180"/>
      <w:ind w:leftChars="0" w:left="1135" w:firstLineChars="0" w:hanging="284"/>
      <w:contextualSpacing w:val="0"/>
      <w:textAlignment w:val="baseline"/>
    </w:pPr>
    <w:rPr>
      <w:rFonts w:ascii="Times New Roman" w:hAnsi="Times New Roman"/>
      <w:szCs w:val="20"/>
      <w:lang w:val="en-GB" w:eastAsia="ja-JP"/>
    </w:rPr>
  </w:style>
  <w:style w:type="character" w:customStyle="1" w:styleId="B3Char2">
    <w:name w:val="B3 Char2"/>
    <w:link w:val="B3"/>
    <w:qFormat/>
    <w:rsid w:val="00575CF3"/>
    <w:rPr>
      <w:rFonts w:ascii="Times New Roman" w:eastAsia="Times New Roman" w:hAnsi="Times New Roman"/>
      <w:lang w:val="en-GB" w:eastAsia="ja-JP"/>
    </w:rPr>
  </w:style>
  <w:style w:type="character" w:customStyle="1" w:styleId="NOChar">
    <w:name w:val="NO Char"/>
    <w:qFormat/>
    <w:rsid w:val="00575CF3"/>
    <w:rPr>
      <w:rFonts w:ascii="Times New Roman" w:eastAsia="Times New Roman" w:hAnsi="Times New Roman" w:cs="Times New Roman"/>
      <w:kern w:val="0"/>
      <w:sz w:val="20"/>
      <w:szCs w:val="20"/>
      <w:lang w:val="en-GB" w:eastAsia="ja-JP"/>
    </w:rPr>
  </w:style>
  <w:style w:type="paragraph" w:styleId="33">
    <w:name w:val="List 3"/>
    <w:basedOn w:val="a"/>
    <w:rsid w:val="00575CF3"/>
    <w:pPr>
      <w:spacing w:after="0"/>
      <w:ind w:leftChars="400" w:left="100" w:hangingChars="200" w:hanging="200"/>
      <w:contextualSpacing/>
    </w:pPr>
    <w:rPr>
      <w:rFonts w:ascii="CG Times (WN)" w:eastAsia="Times New Roman" w:hAnsi="CG Times (WN)"/>
      <w:szCs w:val="24"/>
    </w:rPr>
  </w:style>
  <w:style w:type="paragraph" w:styleId="af7">
    <w:name w:val="Revision"/>
    <w:hidden/>
    <w:uiPriority w:val="99"/>
    <w:semiHidden/>
    <w:rsid w:val="001372FE"/>
    <w:rPr>
      <w:rFonts w:eastAsia="Times New Roman"/>
      <w:szCs w:val="24"/>
      <w:lang w:eastAsia="en-US"/>
    </w:rPr>
  </w:style>
  <w:style w:type="paragraph" w:styleId="TOC3">
    <w:name w:val="toc 3"/>
    <w:basedOn w:val="a"/>
    <w:next w:val="a"/>
    <w:autoRedefine/>
    <w:rsid w:val="00AD43A3"/>
    <w:pPr>
      <w:numPr>
        <w:numId w:val="7"/>
      </w:numPr>
      <w:spacing w:before="40" w:after="0"/>
    </w:pPr>
    <w:rPr>
      <w:rFonts w:ascii="Arial" w:eastAsia="MS Mincho" w:hAnsi="Arial"/>
      <w:szCs w:val="24"/>
      <w:lang w:eastAsia="en-GB"/>
    </w:rPr>
  </w:style>
  <w:style w:type="paragraph" w:customStyle="1" w:styleId="Doc-title">
    <w:name w:val="Doc-title"/>
    <w:basedOn w:val="a"/>
    <w:next w:val="Doc-text2"/>
    <w:link w:val="Doc-titleChar"/>
    <w:qFormat/>
    <w:rsid w:val="00AD43A3"/>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AD43A3"/>
    <w:rPr>
      <w:rFonts w:ascii="Arial" w:hAnsi="Arial"/>
      <w:noProof/>
      <w:szCs w:val="24"/>
      <w:lang w:val="en-GB" w:eastAsia="en-GB"/>
    </w:rPr>
  </w:style>
  <w:style w:type="character" w:customStyle="1" w:styleId="30">
    <w:name w:val="标题 3 字符"/>
    <w:aliases w:val="Underrubrik2 字符,H3 字符,h3 字符,no break 字符,Memo Heading 3 字符,0H 字符,l3 字符,list 3 字符,Head 3 字符,1.1.1 字符,3rd level 字符,Major Section Sub Section 字符,PA Minor Section 字符,Head3 字符,Level 3 Head 字符,31 字符,32 字符,33 字符,311 字符,321 字符,34 字符,312 字符,322 字符,35 字符"/>
    <w:basedOn w:val="a1"/>
    <w:link w:val="3"/>
    <w:rsid w:val="009F20A1"/>
    <w:rPr>
      <w:rFonts w:ascii="Arial" w:eastAsia="宋体" w:hAnsi="Arial" w:cs="Arial"/>
      <w:b/>
      <w:bCs/>
      <w:kern w:val="32"/>
      <w:sz w:val="28"/>
      <w:szCs w:val="32"/>
      <w:lang w:val="zh-CN"/>
    </w:rPr>
  </w:style>
  <w:style w:type="character" w:customStyle="1" w:styleId="50">
    <w:name w:val="标题 5 字符"/>
    <w:aliases w:val="h5 字符,Heading5 字符"/>
    <w:basedOn w:val="a1"/>
    <w:link w:val="5"/>
    <w:semiHidden/>
    <w:rsid w:val="00B743F7"/>
    <w:rPr>
      <w:rFonts w:ascii="Arial" w:eastAsia="宋体" w:hAnsi="Arial"/>
      <w:sz w:val="21"/>
      <w:szCs w:val="24"/>
    </w:rPr>
  </w:style>
  <w:style w:type="character" w:customStyle="1" w:styleId="60">
    <w:name w:val="标题 6 字符"/>
    <w:basedOn w:val="a1"/>
    <w:link w:val="6"/>
    <w:semiHidden/>
    <w:rsid w:val="00B743F7"/>
    <w:rPr>
      <w:rFonts w:ascii="Arial" w:eastAsia="宋体" w:hAnsi="Arial"/>
      <w:sz w:val="21"/>
      <w:szCs w:val="24"/>
    </w:rPr>
  </w:style>
  <w:style w:type="character" w:customStyle="1" w:styleId="70">
    <w:name w:val="标题 7 字符"/>
    <w:basedOn w:val="a1"/>
    <w:link w:val="7"/>
    <w:semiHidden/>
    <w:rsid w:val="00B743F7"/>
    <w:rPr>
      <w:rFonts w:ascii="Arial" w:eastAsia="宋体" w:hAnsi="Arial"/>
      <w:kern w:val="2"/>
      <w:sz w:val="21"/>
      <w:szCs w:val="24"/>
    </w:rPr>
  </w:style>
  <w:style w:type="character" w:customStyle="1" w:styleId="80">
    <w:name w:val="标题 8 字符"/>
    <w:basedOn w:val="a1"/>
    <w:link w:val="8"/>
    <w:semiHidden/>
    <w:rsid w:val="00B743F7"/>
    <w:rPr>
      <w:rFonts w:ascii="Arial" w:eastAsia="宋体" w:hAnsi="Arial"/>
      <w:kern w:val="2"/>
      <w:sz w:val="21"/>
      <w:szCs w:val="24"/>
    </w:rPr>
  </w:style>
  <w:style w:type="character" w:customStyle="1" w:styleId="90">
    <w:name w:val="标题 9 字符"/>
    <w:basedOn w:val="a1"/>
    <w:link w:val="9"/>
    <w:semiHidden/>
    <w:rsid w:val="00B743F7"/>
    <w:rPr>
      <w:rFonts w:ascii="Arial" w:eastAsia="宋体" w:hAnsi="Arial"/>
      <w:kern w:val="2"/>
      <w:sz w:val="21"/>
      <w:szCs w:val="24"/>
    </w:rPr>
  </w:style>
  <w:style w:type="paragraph" w:styleId="a0">
    <w:name w:val="Normal Indent"/>
    <w:basedOn w:val="a"/>
    <w:uiPriority w:val="99"/>
    <w:unhideWhenUsed/>
    <w:rsid w:val="00B743F7"/>
    <w:pPr>
      <w:widowControl w:val="0"/>
      <w:spacing w:after="0"/>
      <w:ind w:left="720"/>
      <w:jc w:val="both"/>
    </w:pPr>
    <w:rPr>
      <w:kern w:val="2"/>
      <w:sz w:val="21"/>
      <w:szCs w:val="24"/>
      <w:lang w:eastAsia="zh-CN"/>
    </w:rPr>
  </w:style>
  <w:style w:type="character" w:customStyle="1" w:styleId="EditorsNoteCharChar">
    <w:name w:val="Editor's Note Char Char"/>
    <w:rsid w:val="004D7935"/>
    <w:rPr>
      <w:color w:val="FF0000"/>
      <w:lang w:val="en-GB" w:eastAsia="ja-JP"/>
    </w:rPr>
  </w:style>
  <w:style w:type="paragraph" w:customStyle="1" w:styleId="Doc-comment">
    <w:name w:val="Doc-comment"/>
    <w:basedOn w:val="a"/>
    <w:next w:val="Doc-text2"/>
    <w:qFormat/>
    <w:rsid w:val="00F3223D"/>
    <w:pPr>
      <w:tabs>
        <w:tab w:val="left" w:pos="1622"/>
      </w:tabs>
      <w:spacing w:after="0"/>
      <w:ind w:left="1622" w:hanging="363"/>
    </w:pPr>
    <w:rPr>
      <w:rFonts w:ascii="Calibri" w:eastAsiaTheme="minorHAnsi" w:hAnsi="Calibri" w:cs="Calibri"/>
      <w:i/>
      <w:sz w:val="22"/>
      <w:szCs w:val="22"/>
    </w:rPr>
  </w:style>
  <w:style w:type="paragraph" w:customStyle="1" w:styleId="Obs-prop">
    <w:name w:val="Obs-prop"/>
    <w:basedOn w:val="a"/>
    <w:next w:val="a"/>
    <w:qFormat/>
    <w:rsid w:val="00B06A3F"/>
    <w:pPr>
      <w:suppressAutoHyphens/>
      <w:spacing w:before="120" w:after="160"/>
    </w:pPr>
    <w:rPr>
      <w:rFonts w:ascii="Times" w:eastAsiaTheme="minorHAnsi" w:hAnsi="Times" w:cstheme="minorBidi"/>
      <w:b/>
      <w:bCs/>
      <w:szCs w:val="22"/>
      <w:lang w:val="en-GB"/>
    </w:rPr>
  </w:style>
  <w:style w:type="paragraph" w:customStyle="1" w:styleId="ComeBack">
    <w:name w:val="ComeBack"/>
    <w:basedOn w:val="Doc-text2"/>
    <w:next w:val="Doc-text2"/>
    <w:rsid w:val="002E2863"/>
    <w:pPr>
      <w:numPr>
        <w:numId w:val="8"/>
      </w:numPr>
      <w:tabs>
        <w:tab w:val="clear" w:pos="1622"/>
      </w:tabs>
    </w:pPr>
    <w:rPr>
      <w:lang w:val="en-GB"/>
    </w:rPr>
  </w:style>
  <w:style w:type="character" w:customStyle="1" w:styleId="ui-provider">
    <w:name w:val="ui-provider"/>
    <w:basedOn w:val="a1"/>
    <w:qFormat/>
    <w:rsid w:val="00D33D53"/>
  </w:style>
  <w:style w:type="paragraph" w:customStyle="1" w:styleId="Observation">
    <w:name w:val="Observation"/>
    <w:basedOn w:val="a"/>
    <w:link w:val="ObservationChar"/>
    <w:qFormat/>
    <w:rsid w:val="00EE4FE3"/>
    <w:pPr>
      <w:spacing w:after="0"/>
      <w:ind w:leftChars="13" w:left="26"/>
    </w:pPr>
    <w:rPr>
      <w:b/>
      <w:color w:val="000000"/>
      <w:szCs w:val="21"/>
      <w:lang w:eastAsia="zh-CN"/>
    </w:rPr>
  </w:style>
  <w:style w:type="character" w:customStyle="1" w:styleId="ObservationChar">
    <w:name w:val="Observation Char"/>
    <w:link w:val="Observation"/>
    <w:rsid w:val="00EE4FE3"/>
    <w:rPr>
      <w:rFonts w:ascii="Times New Roman" w:eastAsia="宋体" w:hAnsi="Times New Roman"/>
      <w:b/>
      <w:color w:val="000000"/>
      <w:szCs w:val="21"/>
    </w:rPr>
  </w:style>
  <w:style w:type="paragraph" w:customStyle="1" w:styleId="AgreementsBox">
    <w:name w:val="AgreementsBox"/>
    <w:basedOn w:val="Doc-text2"/>
    <w:qFormat/>
    <w:rsid w:val="003A0F93"/>
    <w:pPr>
      <w:pBdr>
        <w:top w:val="single" w:sz="4" w:space="1" w:color="auto"/>
        <w:left w:val="single" w:sz="4" w:space="4" w:color="auto"/>
        <w:bottom w:val="single" w:sz="4" w:space="1" w:color="auto"/>
        <w:right w:val="single" w:sz="4" w:space="4" w:color="auto"/>
      </w:pBdr>
      <w:ind w:left="1259" w:firstLine="0"/>
    </w:pPr>
    <w:rPr>
      <w:lang w:val="en-GB"/>
    </w:rPr>
  </w:style>
  <w:style w:type="table" w:customStyle="1" w:styleId="TableGrid1">
    <w:name w:val="TableGrid1"/>
    <w:basedOn w:val="a2"/>
    <w:next w:val="af4"/>
    <w:qFormat/>
    <w:rsid w:val="001F2C50"/>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05745">
      <w:bodyDiv w:val="1"/>
      <w:marLeft w:val="0"/>
      <w:marRight w:val="0"/>
      <w:marTop w:val="0"/>
      <w:marBottom w:val="0"/>
      <w:divBdr>
        <w:top w:val="none" w:sz="0" w:space="0" w:color="auto"/>
        <w:left w:val="none" w:sz="0" w:space="0" w:color="auto"/>
        <w:bottom w:val="none" w:sz="0" w:space="0" w:color="auto"/>
        <w:right w:val="none" w:sz="0" w:space="0" w:color="auto"/>
      </w:divBdr>
    </w:div>
    <w:div w:id="39596230">
      <w:bodyDiv w:val="1"/>
      <w:marLeft w:val="0"/>
      <w:marRight w:val="0"/>
      <w:marTop w:val="0"/>
      <w:marBottom w:val="0"/>
      <w:divBdr>
        <w:top w:val="none" w:sz="0" w:space="0" w:color="auto"/>
        <w:left w:val="none" w:sz="0" w:space="0" w:color="auto"/>
        <w:bottom w:val="none" w:sz="0" w:space="0" w:color="auto"/>
        <w:right w:val="none" w:sz="0" w:space="0" w:color="auto"/>
      </w:divBdr>
    </w:div>
    <w:div w:id="56588194">
      <w:bodyDiv w:val="1"/>
      <w:marLeft w:val="0"/>
      <w:marRight w:val="0"/>
      <w:marTop w:val="0"/>
      <w:marBottom w:val="0"/>
      <w:divBdr>
        <w:top w:val="none" w:sz="0" w:space="0" w:color="auto"/>
        <w:left w:val="none" w:sz="0" w:space="0" w:color="auto"/>
        <w:bottom w:val="none" w:sz="0" w:space="0" w:color="auto"/>
        <w:right w:val="none" w:sz="0" w:space="0" w:color="auto"/>
      </w:divBdr>
    </w:div>
    <w:div w:id="58214121">
      <w:bodyDiv w:val="1"/>
      <w:marLeft w:val="0"/>
      <w:marRight w:val="0"/>
      <w:marTop w:val="0"/>
      <w:marBottom w:val="0"/>
      <w:divBdr>
        <w:top w:val="none" w:sz="0" w:space="0" w:color="auto"/>
        <w:left w:val="none" w:sz="0" w:space="0" w:color="auto"/>
        <w:bottom w:val="none" w:sz="0" w:space="0" w:color="auto"/>
        <w:right w:val="none" w:sz="0" w:space="0" w:color="auto"/>
      </w:divBdr>
      <w:divsChild>
        <w:div w:id="1891382169">
          <w:marLeft w:val="547"/>
          <w:marRight w:val="0"/>
          <w:marTop w:val="0"/>
          <w:marBottom w:val="0"/>
          <w:divBdr>
            <w:top w:val="none" w:sz="0" w:space="0" w:color="auto"/>
            <w:left w:val="none" w:sz="0" w:space="0" w:color="auto"/>
            <w:bottom w:val="none" w:sz="0" w:space="0" w:color="auto"/>
            <w:right w:val="none" w:sz="0" w:space="0" w:color="auto"/>
          </w:divBdr>
        </w:div>
      </w:divsChild>
    </w:div>
    <w:div w:id="89281736">
      <w:bodyDiv w:val="1"/>
      <w:marLeft w:val="0"/>
      <w:marRight w:val="0"/>
      <w:marTop w:val="0"/>
      <w:marBottom w:val="0"/>
      <w:divBdr>
        <w:top w:val="none" w:sz="0" w:space="0" w:color="auto"/>
        <w:left w:val="none" w:sz="0" w:space="0" w:color="auto"/>
        <w:bottom w:val="none" w:sz="0" w:space="0" w:color="auto"/>
        <w:right w:val="none" w:sz="0" w:space="0" w:color="auto"/>
      </w:divBdr>
    </w:div>
    <w:div w:id="94248527">
      <w:bodyDiv w:val="1"/>
      <w:marLeft w:val="0"/>
      <w:marRight w:val="0"/>
      <w:marTop w:val="0"/>
      <w:marBottom w:val="0"/>
      <w:divBdr>
        <w:top w:val="none" w:sz="0" w:space="0" w:color="auto"/>
        <w:left w:val="none" w:sz="0" w:space="0" w:color="auto"/>
        <w:bottom w:val="none" w:sz="0" w:space="0" w:color="auto"/>
        <w:right w:val="none" w:sz="0" w:space="0" w:color="auto"/>
      </w:divBdr>
    </w:div>
    <w:div w:id="100532510">
      <w:bodyDiv w:val="1"/>
      <w:marLeft w:val="0"/>
      <w:marRight w:val="0"/>
      <w:marTop w:val="0"/>
      <w:marBottom w:val="0"/>
      <w:divBdr>
        <w:top w:val="none" w:sz="0" w:space="0" w:color="auto"/>
        <w:left w:val="none" w:sz="0" w:space="0" w:color="auto"/>
        <w:bottom w:val="none" w:sz="0" w:space="0" w:color="auto"/>
        <w:right w:val="none" w:sz="0" w:space="0" w:color="auto"/>
      </w:divBdr>
    </w:div>
    <w:div w:id="108625377">
      <w:bodyDiv w:val="1"/>
      <w:marLeft w:val="0"/>
      <w:marRight w:val="0"/>
      <w:marTop w:val="0"/>
      <w:marBottom w:val="0"/>
      <w:divBdr>
        <w:top w:val="none" w:sz="0" w:space="0" w:color="auto"/>
        <w:left w:val="none" w:sz="0" w:space="0" w:color="auto"/>
        <w:bottom w:val="none" w:sz="0" w:space="0" w:color="auto"/>
        <w:right w:val="none" w:sz="0" w:space="0" w:color="auto"/>
      </w:divBdr>
    </w:div>
    <w:div w:id="116992508">
      <w:bodyDiv w:val="1"/>
      <w:marLeft w:val="0"/>
      <w:marRight w:val="0"/>
      <w:marTop w:val="0"/>
      <w:marBottom w:val="0"/>
      <w:divBdr>
        <w:top w:val="none" w:sz="0" w:space="0" w:color="auto"/>
        <w:left w:val="none" w:sz="0" w:space="0" w:color="auto"/>
        <w:bottom w:val="none" w:sz="0" w:space="0" w:color="auto"/>
        <w:right w:val="none" w:sz="0" w:space="0" w:color="auto"/>
      </w:divBdr>
    </w:div>
    <w:div w:id="134181344">
      <w:bodyDiv w:val="1"/>
      <w:marLeft w:val="0"/>
      <w:marRight w:val="0"/>
      <w:marTop w:val="0"/>
      <w:marBottom w:val="0"/>
      <w:divBdr>
        <w:top w:val="none" w:sz="0" w:space="0" w:color="auto"/>
        <w:left w:val="none" w:sz="0" w:space="0" w:color="auto"/>
        <w:bottom w:val="none" w:sz="0" w:space="0" w:color="auto"/>
        <w:right w:val="none" w:sz="0" w:space="0" w:color="auto"/>
      </w:divBdr>
    </w:div>
    <w:div w:id="135682679">
      <w:bodyDiv w:val="1"/>
      <w:marLeft w:val="0"/>
      <w:marRight w:val="0"/>
      <w:marTop w:val="0"/>
      <w:marBottom w:val="0"/>
      <w:divBdr>
        <w:top w:val="none" w:sz="0" w:space="0" w:color="auto"/>
        <w:left w:val="none" w:sz="0" w:space="0" w:color="auto"/>
        <w:bottom w:val="none" w:sz="0" w:space="0" w:color="auto"/>
        <w:right w:val="none" w:sz="0" w:space="0" w:color="auto"/>
      </w:divBdr>
    </w:div>
    <w:div w:id="170488622">
      <w:bodyDiv w:val="1"/>
      <w:marLeft w:val="0"/>
      <w:marRight w:val="0"/>
      <w:marTop w:val="0"/>
      <w:marBottom w:val="0"/>
      <w:divBdr>
        <w:top w:val="none" w:sz="0" w:space="0" w:color="auto"/>
        <w:left w:val="none" w:sz="0" w:space="0" w:color="auto"/>
        <w:bottom w:val="none" w:sz="0" w:space="0" w:color="auto"/>
        <w:right w:val="none" w:sz="0" w:space="0" w:color="auto"/>
      </w:divBdr>
    </w:div>
    <w:div w:id="176039111">
      <w:bodyDiv w:val="1"/>
      <w:marLeft w:val="0"/>
      <w:marRight w:val="0"/>
      <w:marTop w:val="0"/>
      <w:marBottom w:val="0"/>
      <w:divBdr>
        <w:top w:val="none" w:sz="0" w:space="0" w:color="auto"/>
        <w:left w:val="none" w:sz="0" w:space="0" w:color="auto"/>
        <w:bottom w:val="none" w:sz="0" w:space="0" w:color="auto"/>
        <w:right w:val="none" w:sz="0" w:space="0" w:color="auto"/>
      </w:divBdr>
    </w:div>
    <w:div w:id="178813945">
      <w:bodyDiv w:val="1"/>
      <w:marLeft w:val="0"/>
      <w:marRight w:val="0"/>
      <w:marTop w:val="0"/>
      <w:marBottom w:val="0"/>
      <w:divBdr>
        <w:top w:val="none" w:sz="0" w:space="0" w:color="auto"/>
        <w:left w:val="none" w:sz="0" w:space="0" w:color="auto"/>
        <w:bottom w:val="none" w:sz="0" w:space="0" w:color="auto"/>
        <w:right w:val="none" w:sz="0" w:space="0" w:color="auto"/>
      </w:divBdr>
    </w:div>
    <w:div w:id="184487723">
      <w:bodyDiv w:val="1"/>
      <w:marLeft w:val="0"/>
      <w:marRight w:val="0"/>
      <w:marTop w:val="0"/>
      <w:marBottom w:val="0"/>
      <w:divBdr>
        <w:top w:val="none" w:sz="0" w:space="0" w:color="auto"/>
        <w:left w:val="none" w:sz="0" w:space="0" w:color="auto"/>
        <w:bottom w:val="none" w:sz="0" w:space="0" w:color="auto"/>
        <w:right w:val="none" w:sz="0" w:space="0" w:color="auto"/>
      </w:divBdr>
    </w:div>
    <w:div w:id="202331171">
      <w:bodyDiv w:val="1"/>
      <w:marLeft w:val="0"/>
      <w:marRight w:val="0"/>
      <w:marTop w:val="0"/>
      <w:marBottom w:val="0"/>
      <w:divBdr>
        <w:top w:val="none" w:sz="0" w:space="0" w:color="auto"/>
        <w:left w:val="none" w:sz="0" w:space="0" w:color="auto"/>
        <w:bottom w:val="none" w:sz="0" w:space="0" w:color="auto"/>
        <w:right w:val="none" w:sz="0" w:space="0" w:color="auto"/>
      </w:divBdr>
    </w:div>
    <w:div w:id="214901714">
      <w:bodyDiv w:val="1"/>
      <w:marLeft w:val="0"/>
      <w:marRight w:val="0"/>
      <w:marTop w:val="0"/>
      <w:marBottom w:val="0"/>
      <w:divBdr>
        <w:top w:val="none" w:sz="0" w:space="0" w:color="auto"/>
        <w:left w:val="none" w:sz="0" w:space="0" w:color="auto"/>
        <w:bottom w:val="none" w:sz="0" w:space="0" w:color="auto"/>
        <w:right w:val="none" w:sz="0" w:space="0" w:color="auto"/>
      </w:divBdr>
    </w:div>
    <w:div w:id="230847536">
      <w:bodyDiv w:val="1"/>
      <w:marLeft w:val="0"/>
      <w:marRight w:val="0"/>
      <w:marTop w:val="0"/>
      <w:marBottom w:val="0"/>
      <w:divBdr>
        <w:top w:val="none" w:sz="0" w:space="0" w:color="auto"/>
        <w:left w:val="none" w:sz="0" w:space="0" w:color="auto"/>
        <w:bottom w:val="none" w:sz="0" w:space="0" w:color="auto"/>
        <w:right w:val="none" w:sz="0" w:space="0" w:color="auto"/>
      </w:divBdr>
    </w:div>
    <w:div w:id="242222690">
      <w:bodyDiv w:val="1"/>
      <w:marLeft w:val="0"/>
      <w:marRight w:val="0"/>
      <w:marTop w:val="0"/>
      <w:marBottom w:val="0"/>
      <w:divBdr>
        <w:top w:val="none" w:sz="0" w:space="0" w:color="auto"/>
        <w:left w:val="none" w:sz="0" w:space="0" w:color="auto"/>
        <w:bottom w:val="none" w:sz="0" w:space="0" w:color="auto"/>
        <w:right w:val="none" w:sz="0" w:space="0" w:color="auto"/>
      </w:divBdr>
    </w:div>
    <w:div w:id="243883373">
      <w:bodyDiv w:val="1"/>
      <w:marLeft w:val="0"/>
      <w:marRight w:val="0"/>
      <w:marTop w:val="0"/>
      <w:marBottom w:val="0"/>
      <w:divBdr>
        <w:top w:val="none" w:sz="0" w:space="0" w:color="auto"/>
        <w:left w:val="none" w:sz="0" w:space="0" w:color="auto"/>
        <w:bottom w:val="none" w:sz="0" w:space="0" w:color="auto"/>
        <w:right w:val="none" w:sz="0" w:space="0" w:color="auto"/>
      </w:divBdr>
    </w:div>
    <w:div w:id="277758703">
      <w:bodyDiv w:val="1"/>
      <w:marLeft w:val="0"/>
      <w:marRight w:val="0"/>
      <w:marTop w:val="0"/>
      <w:marBottom w:val="0"/>
      <w:divBdr>
        <w:top w:val="none" w:sz="0" w:space="0" w:color="auto"/>
        <w:left w:val="none" w:sz="0" w:space="0" w:color="auto"/>
        <w:bottom w:val="none" w:sz="0" w:space="0" w:color="auto"/>
        <w:right w:val="none" w:sz="0" w:space="0" w:color="auto"/>
      </w:divBdr>
    </w:div>
    <w:div w:id="299385897">
      <w:bodyDiv w:val="1"/>
      <w:marLeft w:val="0"/>
      <w:marRight w:val="0"/>
      <w:marTop w:val="0"/>
      <w:marBottom w:val="0"/>
      <w:divBdr>
        <w:top w:val="none" w:sz="0" w:space="0" w:color="auto"/>
        <w:left w:val="none" w:sz="0" w:space="0" w:color="auto"/>
        <w:bottom w:val="none" w:sz="0" w:space="0" w:color="auto"/>
        <w:right w:val="none" w:sz="0" w:space="0" w:color="auto"/>
      </w:divBdr>
    </w:div>
    <w:div w:id="320428315">
      <w:bodyDiv w:val="1"/>
      <w:marLeft w:val="0"/>
      <w:marRight w:val="0"/>
      <w:marTop w:val="0"/>
      <w:marBottom w:val="0"/>
      <w:divBdr>
        <w:top w:val="none" w:sz="0" w:space="0" w:color="auto"/>
        <w:left w:val="none" w:sz="0" w:space="0" w:color="auto"/>
        <w:bottom w:val="none" w:sz="0" w:space="0" w:color="auto"/>
        <w:right w:val="none" w:sz="0" w:space="0" w:color="auto"/>
      </w:divBdr>
    </w:div>
    <w:div w:id="334192114">
      <w:bodyDiv w:val="1"/>
      <w:marLeft w:val="0"/>
      <w:marRight w:val="0"/>
      <w:marTop w:val="0"/>
      <w:marBottom w:val="0"/>
      <w:divBdr>
        <w:top w:val="none" w:sz="0" w:space="0" w:color="auto"/>
        <w:left w:val="none" w:sz="0" w:space="0" w:color="auto"/>
        <w:bottom w:val="none" w:sz="0" w:space="0" w:color="auto"/>
        <w:right w:val="none" w:sz="0" w:space="0" w:color="auto"/>
      </w:divBdr>
    </w:div>
    <w:div w:id="342972482">
      <w:bodyDiv w:val="1"/>
      <w:marLeft w:val="0"/>
      <w:marRight w:val="0"/>
      <w:marTop w:val="0"/>
      <w:marBottom w:val="0"/>
      <w:divBdr>
        <w:top w:val="none" w:sz="0" w:space="0" w:color="auto"/>
        <w:left w:val="none" w:sz="0" w:space="0" w:color="auto"/>
        <w:bottom w:val="none" w:sz="0" w:space="0" w:color="auto"/>
        <w:right w:val="none" w:sz="0" w:space="0" w:color="auto"/>
      </w:divBdr>
    </w:div>
    <w:div w:id="400719315">
      <w:bodyDiv w:val="1"/>
      <w:marLeft w:val="0"/>
      <w:marRight w:val="0"/>
      <w:marTop w:val="0"/>
      <w:marBottom w:val="0"/>
      <w:divBdr>
        <w:top w:val="none" w:sz="0" w:space="0" w:color="auto"/>
        <w:left w:val="none" w:sz="0" w:space="0" w:color="auto"/>
        <w:bottom w:val="none" w:sz="0" w:space="0" w:color="auto"/>
        <w:right w:val="none" w:sz="0" w:space="0" w:color="auto"/>
      </w:divBdr>
    </w:div>
    <w:div w:id="409891454">
      <w:bodyDiv w:val="1"/>
      <w:marLeft w:val="0"/>
      <w:marRight w:val="0"/>
      <w:marTop w:val="0"/>
      <w:marBottom w:val="0"/>
      <w:divBdr>
        <w:top w:val="none" w:sz="0" w:space="0" w:color="auto"/>
        <w:left w:val="none" w:sz="0" w:space="0" w:color="auto"/>
        <w:bottom w:val="none" w:sz="0" w:space="0" w:color="auto"/>
        <w:right w:val="none" w:sz="0" w:space="0" w:color="auto"/>
      </w:divBdr>
    </w:div>
    <w:div w:id="413861566">
      <w:bodyDiv w:val="1"/>
      <w:marLeft w:val="0"/>
      <w:marRight w:val="0"/>
      <w:marTop w:val="0"/>
      <w:marBottom w:val="0"/>
      <w:divBdr>
        <w:top w:val="none" w:sz="0" w:space="0" w:color="auto"/>
        <w:left w:val="none" w:sz="0" w:space="0" w:color="auto"/>
        <w:bottom w:val="none" w:sz="0" w:space="0" w:color="auto"/>
        <w:right w:val="none" w:sz="0" w:space="0" w:color="auto"/>
      </w:divBdr>
    </w:div>
    <w:div w:id="500120996">
      <w:bodyDiv w:val="1"/>
      <w:marLeft w:val="0"/>
      <w:marRight w:val="0"/>
      <w:marTop w:val="0"/>
      <w:marBottom w:val="0"/>
      <w:divBdr>
        <w:top w:val="none" w:sz="0" w:space="0" w:color="auto"/>
        <w:left w:val="none" w:sz="0" w:space="0" w:color="auto"/>
        <w:bottom w:val="none" w:sz="0" w:space="0" w:color="auto"/>
        <w:right w:val="none" w:sz="0" w:space="0" w:color="auto"/>
      </w:divBdr>
    </w:div>
    <w:div w:id="517473941">
      <w:bodyDiv w:val="1"/>
      <w:marLeft w:val="0"/>
      <w:marRight w:val="0"/>
      <w:marTop w:val="0"/>
      <w:marBottom w:val="0"/>
      <w:divBdr>
        <w:top w:val="none" w:sz="0" w:space="0" w:color="auto"/>
        <w:left w:val="none" w:sz="0" w:space="0" w:color="auto"/>
        <w:bottom w:val="none" w:sz="0" w:space="0" w:color="auto"/>
        <w:right w:val="none" w:sz="0" w:space="0" w:color="auto"/>
      </w:divBdr>
    </w:div>
    <w:div w:id="559754104">
      <w:bodyDiv w:val="1"/>
      <w:marLeft w:val="0"/>
      <w:marRight w:val="0"/>
      <w:marTop w:val="0"/>
      <w:marBottom w:val="0"/>
      <w:divBdr>
        <w:top w:val="none" w:sz="0" w:space="0" w:color="auto"/>
        <w:left w:val="none" w:sz="0" w:space="0" w:color="auto"/>
        <w:bottom w:val="none" w:sz="0" w:space="0" w:color="auto"/>
        <w:right w:val="none" w:sz="0" w:space="0" w:color="auto"/>
      </w:divBdr>
    </w:div>
    <w:div w:id="564031664">
      <w:bodyDiv w:val="1"/>
      <w:marLeft w:val="0"/>
      <w:marRight w:val="0"/>
      <w:marTop w:val="0"/>
      <w:marBottom w:val="0"/>
      <w:divBdr>
        <w:top w:val="none" w:sz="0" w:space="0" w:color="auto"/>
        <w:left w:val="none" w:sz="0" w:space="0" w:color="auto"/>
        <w:bottom w:val="none" w:sz="0" w:space="0" w:color="auto"/>
        <w:right w:val="none" w:sz="0" w:space="0" w:color="auto"/>
      </w:divBdr>
    </w:div>
    <w:div w:id="576520622">
      <w:bodyDiv w:val="1"/>
      <w:marLeft w:val="0"/>
      <w:marRight w:val="0"/>
      <w:marTop w:val="0"/>
      <w:marBottom w:val="0"/>
      <w:divBdr>
        <w:top w:val="none" w:sz="0" w:space="0" w:color="auto"/>
        <w:left w:val="none" w:sz="0" w:space="0" w:color="auto"/>
        <w:bottom w:val="none" w:sz="0" w:space="0" w:color="auto"/>
        <w:right w:val="none" w:sz="0" w:space="0" w:color="auto"/>
      </w:divBdr>
    </w:div>
    <w:div w:id="578566664">
      <w:bodyDiv w:val="1"/>
      <w:marLeft w:val="0"/>
      <w:marRight w:val="0"/>
      <w:marTop w:val="0"/>
      <w:marBottom w:val="0"/>
      <w:divBdr>
        <w:top w:val="none" w:sz="0" w:space="0" w:color="auto"/>
        <w:left w:val="none" w:sz="0" w:space="0" w:color="auto"/>
        <w:bottom w:val="none" w:sz="0" w:space="0" w:color="auto"/>
        <w:right w:val="none" w:sz="0" w:space="0" w:color="auto"/>
      </w:divBdr>
    </w:div>
    <w:div w:id="584268789">
      <w:bodyDiv w:val="1"/>
      <w:marLeft w:val="0"/>
      <w:marRight w:val="0"/>
      <w:marTop w:val="0"/>
      <w:marBottom w:val="0"/>
      <w:divBdr>
        <w:top w:val="none" w:sz="0" w:space="0" w:color="auto"/>
        <w:left w:val="none" w:sz="0" w:space="0" w:color="auto"/>
        <w:bottom w:val="none" w:sz="0" w:space="0" w:color="auto"/>
        <w:right w:val="none" w:sz="0" w:space="0" w:color="auto"/>
      </w:divBdr>
    </w:div>
    <w:div w:id="623737016">
      <w:bodyDiv w:val="1"/>
      <w:marLeft w:val="0"/>
      <w:marRight w:val="0"/>
      <w:marTop w:val="0"/>
      <w:marBottom w:val="0"/>
      <w:divBdr>
        <w:top w:val="none" w:sz="0" w:space="0" w:color="auto"/>
        <w:left w:val="none" w:sz="0" w:space="0" w:color="auto"/>
        <w:bottom w:val="none" w:sz="0" w:space="0" w:color="auto"/>
        <w:right w:val="none" w:sz="0" w:space="0" w:color="auto"/>
      </w:divBdr>
    </w:div>
    <w:div w:id="637564198">
      <w:bodyDiv w:val="1"/>
      <w:marLeft w:val="0"/>
      <w:marRight w:val="0"/>
      <w:marTop w:val="0"/>
      <w:marBottom w:val="0"/>
      <w:divBdr>
        <w:top w:val="none" w:sz="0" w:space="0" w:color="auto"/>
        <w:left w:val="none" w:sz="0" w:space="0" w:color="auto"/>
        <w:bottom w:val="none" w:sz="0" w:space="0" w:color="auto"/>
        <w:right w:val="none" w:sz="0" w:space="0" w:color="auto"/>
      </w:divBdr>
    </w:div>
    <w:div w:id="643434620">
      <w:bodyDiv w:val="1"/>
      <w:marLeft w:val="0"/>
      <w:marRight w:val="0"/>
      <w:marTop w:val="0"/>
      <w:marBottom w:val="0"/>
      <w:divBdr>
        <w:top w:val="none" w:sz="0" w:space="0" w:color="auto"/>
        <w:left w:val="none" w:sz="0" w:space="0" w:color="auto"/>
        <w:bottom w:val="none" w:sz="0" w:space="0" w:color="auto"/>
        <w:right w:val="none" w:sz="0" w:space="0" w:color="auto"/>
      </w:divBdr>
    </w:div>
    <w:div w:id="650866845">
      <w:bodyDiv w:val="1"/>
      <w:marLeft w:val="0"/>
      <w:marRight w:val="0"/>
      <w:marTop w:val="0"/>
      <w:marBottom w:val="0"/>
      <w:divBdr>
        <w:top w:val="none" w:sz="0" w:space="0" w:color="auto"/>
        <w:left w:val="none" w:sz="0" w:space="0" w:color="auto"/>
        <w:bottom w:val="none" w:sz="0" w:space="0" w:color="auto"/>
        <w:right w:val="none" w:sz="0" w:space="0" w:color="auto"/>
      </w:divBdr>
    </w:div>
    <w:div w:id="651257275">
      <w:bodyDiv w:val="1"/>
      <w:marLeft w:val="0"/>
      <w:marRight w:val="0"/>
      <w:marTop w:val="0"/>
      <w:marBottom w:val="0"/>
      <w:divBdr>
        <w:top w:val="none" w:sz="0" w:space="0" w:color="auto"/>
        <w:left w:val="none" w:sz="0" w:space="0" w:color="auto"/>
        <w:bottom w:val="none" w:sz="0" w:space="0" w:color="auto"/>
        <w:right w:val="none" w:sz="0" w:space="0" w:color="auto"/>
      </w:divBdr>
    </w:div>
    <w:div w:id="652098504">
      <w:bodyDiv w:val="1"/>
      <w:marLeft w:val="0"/>
      <w:marRight w:val="0"/>
      <w:marTop w:val="0"/>
      <w:marBottom w:val="0"/>
      <w:divBdr>
        <w:top w:val="none" w:sz="0" w:space="0" w:color="auto"/>
        <w:left w:val="none" w:sz="0" w:space="0" w:color="auto"/>
        <w:bottom w:val="none" w:sz="0" w:space="0" w:color="auto"/>
        <w:right w:val="none" w:sz="0" w:space="0" w:color="auto"/>
      </w:divBdr>
    </w:div>
    <w:div w:id="730007103">
      <w:bodyDiv w:val="1"/>
      <w:marLeft w:val="0"/>
      <w:marRight w:val="0"/>
      <w:marTop w:val="0"/>
      <w:marBottom w:val="0"/>
      <w:divBdr>
        <w:top w:val="none" w:sz="0" w:space="0" w:color="auto"/>
        <w:left w:val="none" w:sz="0" w:space="0" w:color="auto"/>
        <w:bottom w:val="none" w:sz="0" w:space="0" w:color="auto"/>
        <w:right w:val="none" w:sz="0" w:space="0" w:color="auto"/>
      </w:divBdr>
    </w:div>
    <w:div w:id="734663941">
      <w:bodyDiv w:val="1"/>
      <w:marLeft w:val="0"/>
      <w:marRight w:val="0"/>
      <w:marTop w:val="0"/>
      <w:marBottom w:val="0"/>
      <w:divBdr>
        <w:top w:val="none" w:sz="0" w:space="0" w:color="auto"/>
        <w:left w:val="none" w:sz="0" w:space="0" w:color="auto"/>
        <w:bottom w:val="none" w:sz="0" w:space="0" w:color="auto"/>
        <w:right w:val="none" w:sz="0" w:space="0" w:color="auto"/>
      </w:divBdr>
    </w:div>
    <w:div w:id="735468309">
      <w:bodyDiv w:val="1"/>
      <w:marLeft w:val="0"/>
      <w:marRight w:val="0"/>
      <w:marTop w:val="0"/>
      <w:marBottom w:val="0"/>
      <w:divBdr>
        <w:top w:val="none" w:sz="0" w:space="0" w:color="auto"/>
        <w:left w:val="none" w:sz="0" w:space="0" w:color="auto"/>
        <w:bottom w:val="none" w:sz="0" w:space="0" w:color="auto"/>
        <w:right w:val="none" w:sz="0" w:space="0" w:color="auto"/>
      </w:divBdr>
    </w:div>
    <w:div w:id="747456610">
      <w:bodyDiv w:val="1"/>
      <w:marLeft w:val="0"/>
      <w:marRight w:val="0"/>
      <w:marTop w:val="0"/>
      <w:marBottom w:val="0"/>
      <w:divBdr>
        <w:top w:val="none" w:sz="0" w:space="0" w:color="auto"/>
        <w:left w:val="none" w:sz="0" w:space="0" w:color="auto"/>
        <w:bottom w:val="none" w:sz="0" w:space="0" w:color="auto"/>
        <w:right w:val="none" w:sz="0" w:space="0" w:color="auto"/>
      </w:divBdr>
    </w:div>
    <w:div w:id="767043565">
      <w:bodyDiv w:val="1"/>
      <w:marLeft w:val="0"/>
      <w:marRight w:val="0"/>
      <w:marTop w:val="0"/>
      <w:marBottom w:val="0"/>
      <w:divBdr>
        <w:top w:val="none" w:sz="0" w:space="0" w:color="auto"/>
        <w:left w:val="none" w:sz="0" w:space="0" w:color="auto"/>
        <w:bottom w:val="none" w:sz="0" w:space="0" w:color="auto"/>
        <w:right w:val="none" w:sz="0" w:space="0" w:color="auto"/>
      </w:divBdr>
    </w:div>
    <w:div w:id="769475019">
      <w:bodyDiv w:val="1"/>
      <w:marLeft w:val="0"/>
      <w:marRight w:val="0"/>
      <w:marTop w:val="0"/>
      <w:marBottom w:val="0"/>
      <w:divBdr>
        <w:top w:val="none" w:sz="0" w:space="0" w:color="auto"/>
        <w:left w:val="none" w:sz="0" w:space="0" w:color="auto"/>
        <w:bottom w:val="none" w:sz="0" w:space="0" w:color="auto"/>
        <w:right w:val="none" w:sz="0" w:space="0" w:color="auto"/>
      </w:divBdr>
    </w:div>
    <w:div w:id="775247245">
      <w:bodyDiv w:val="1"/>
      <w:marLeft w:val="0"/>
      <w:marRight w:val="0"/>
      <w:marTop w:val="0"/>
      <w:marBottom w:val="0"/>
      <w:divBdr>
        <w:top w:val="none" w:sz="0" w:space="0" w:color="auto"/>
        <w:left w:val="none" w:sz="0" w:space="0" w:color="auto"/>
        <w:bottom w:val="none" w:sz="0" w:space="0" w:color="auto"/>
        <w:right w:val="none" w:sz="0" w:space="0" w:color="auto"/>
      </w:divBdr>
    </w:div>
    <w:div w:id="776563633">
      <w:bodyDiv w:val="1"/>
      <w:marLeft w:val="0"/>
      <w:marRight w:val="0"/>
      <w:marTop w:val="0"/>
      <w:marBottom w:val="0"/>
      <w:divBdr>
        <w:top w:val="none" w:sz="0" w:space="0" w:color="auto"/>
        <w:left w:val="none" w:sz="0" w:space="0" w:color="auto"/>
        <w:bottom w:val="none" w:sz="0" w:space="0" w:color="auto"/>
        <w:right w:val="none" w:sz="0" w:space="0" w:color="auto"/>
      </w:divBdr>
    </w:div>
    <w:div w:id="791368419">
      <w:bodyDiv w:val="1"/>
      <w:marLeft w:val="0"/>
      <w:marRight w:val="0"/>
      <w:marTop w:val="0"/>
      <w:marBottom w:val="0"/>
      <w:divBdr>
        <w:top w:val="none" w:sz="0" w:space="0" w:color="auto"/>
        <w:left w:val="none" w:sz="0" w:space="0" w:color="auto"/>
        <w:bottom w:val="none" w:sz="0" w:space="0" w:color="auto"/>
        <w:right w:val="none" w:sz="0" w:space="0" w:color="auto"/>
      </w:divBdr>
    </w:div>
    <w:div w:id="811410526">
      <w:bodyDiv w:val="1"/>
      <w:marLeft w:val="0"/>
      <w:marRight w:val="0"/>
      <w:marTop w:val="0"/>
      <w:marBottom w:val="0"/>
      <w:divBdr>
        <w:top w:val="none" w:sz="0" w:space="0" w:color="auto"/>
        <w:left w:val="none" w:sz="0" w:space="0" w:color="auto"/>
        <w:bottom w:val="none" w:sz="0" w:space="0" w:color="auto"/>
        <w:right w:val="none" w:sz="0" w:space="0" w:color="auto"/>
      </w:divBdr>
    </w:div>
    <w:div w:id="812060398">
      <w:bodyDiv w:val="1"/>
      <w:marLeft w:val="0"/>
      <w:marRight w:val="0"/>
      <w:marTop w:val="0"/>
      <w:marBottom w:val="0"/>
      <w:divBdr>
        <w:top w:val="none" w:sz="0" w:space="0" w:color="auto"/>
        <w:left w:val="none" w:sz="0" w:space="0" w:color="auto"/>
        <w:bottom w:val="none" w:sz="0" w:space="0" w:color="auto"/>
        <w:right w:val="none" w:sz="0" w:space="0" w:color="auto"/>
      </w:divBdr>
    </w:div>
    <w:div w:id="817266077">
      <w:bodyDiv w:val="1"/>
      <w:marLeft w:val="0"/>
      <w:marRight w:val="0"/>
      <w:marTop w:val="0"/>
      <w:marBottom w:val="0"/>
      <w:divBdr>
        <w:top w:val="none" w:sz="0" w:space="0" w:color="auto"/>
        <w:left w:val="none" w:sz="0" w:space="0" w:color="auto"/>
        <w:bottom w:val="none" w:sz="0" w:space="0" w:color="auto"/>
        <w:right w:val="none" w:sz="0" w:space="0" w:color="auto"/>
      </w:divBdr>
    </w:div>
    <w:div w:id="827475209">
      <w:bodyDiv w:val="1"/>
      <w:marLeft w:val="0"/>
      <w:marRight w:val="0"/>
      <w:marTop w:val="0"/>
      <w:marBottom w:val="0"/>
      <w:divBdr>
        <w:top w:val="none" w:sz="0" w:space="0" w:color="auto"/>
        <w:left w:val="none" w:sz="0" w:space="0" w:color="auto"/>
        <w:bottom w:val="none" w:sz="0" w:space="0" w:color="auto"/>
        <w:right w:val="none" w:sz="0" w:space="0" w:color="auto"/>
      </w:divBdr>
    </w:div>
    <w:div w:id="828059093">
      <w:bodyDiv w:val="1"/>
      <w:marLeft w:val="0"/>
      <w:marRight w:val="0"/>
      <w:marTop w:val="0"/>
      <w:marBottom w:val="0"/>
      <w:divBdr>
        <w:top w:val="none" w:sz="0" w:space="0" w:color="auto"/>
        <w:left w:val="none" w:sz="0" w:space="0" w:color="auto"/>
        <w:bottom w:val="none" w:sz="0" w:space="0" w:color="auto"/>
        <w:right w:val="none" w:sz="0" w:space="0" w:color="auto"/>
      </w:divBdr>
    </w:div>
    <w:div w:id="835152203">
      <w:bodyDiv w:val="1"/>
      <w:marLeft w:val="0"/>
      <w:marRight w:val="0"/>
      <w:marTop w:val="0"/>
      <w:marBottom w:val="0"/>
      <w:divBdr>
        <w:top w:val="none" w:sz="0" w:space="0" w:color="auto"/>
        <w:left w:val="none" w:sz="0" w:space="0" w:color="auto"/>
        <w:bottom w:val="none" w:sz="0" w:space="0" w:color="auto"/>
        <w:right w:val="none" w:sz="0" w:space="0" w:color="auto"/>
      </w:divBdr>
    </w:div>
    <w:div w:id="836772346">
      <w:bodyDiv w:val="1"/>
      <w:marLeft w:val="0"/>
      <w:marRight w:val="0"/>
      <w:marTop w:val="0"/>
      <w:marBottom w:val="0"/>
      <w:divBdr>
        <w:top w:val="none" w:sz="0" w:space="0" w:color="auto"/>
        <w:left w:val="none" w:sz="0" w:space="0" w:color="auto"/>
        <w:bottom w:val="none" w:sz="0" w:space="0" w:color="auto"/>
        <w:right w:val="none" w:sz="0" w:space="0" w:color="auto"/>
      </w:divBdr>
    </w:div>
    <w:div w:id="842092154">
      <w:bodyDiv w:val="1"/>
      <w:marLeft w:val="0"/>
      <w:marRight w:val="0"/>
      <w:marTop w:val="0"/>
      <w:marBottom w:val="0"/>
      <w:divBdr>
        <w:top w:val="none" w:sz="0" w:space="0" w:color="auto"/>
        <w:left w:val="none" w:sz="0" w:space="0" w:color="auto"/>
        <w:bottom w:val="none" w:sz="0" w:space="0" w:color="auto"/>
        <w:right w:val="none" w:sz="0" w:space="0" w:color="auto"/>
      </w:divBdr>
    </w:div>
    <w:div w:id="852187737">
      <w:bodyDiv w:val="1"/>
      <w:marLeft w:val="0"/>
      <w:marRight w:val="0"/>
      <w:marTop w:val="0"/>
      <w:marBottom w:val="0"/>
      <w:divBdr>
        <w:top w:val="none" w:sz="0" w:space="0" w:color="auto"/>
        <w:left w:val="none" w:sz="0" w:space="0" w:color="auto"/>
        <w:bottom w:val="none" w:sz="0" w:space="0" w:color="auto"/>
        <w:right w:val="none" w:sz="0" w:space="0" w:color="auto"/>
      </w:divBdr>
    </w:div>
    <w:div w:id="876964291">
      <w:bodyDiv w:val="1"/>
      <w:marLeft w:val="0"/>
      <w:marRight w:val="0"/>
      <w:marTop w:val="0"/>
      <w:marBottom w:val="0"/>
      <w:divBdr>
        <w:top w:val="none" w:sz="0" w:space="0" w:color="auto"/>
        <w:left w:val="none" w:sz="0" w:space="0" w:color="auto"/>
        <w:bottom w:val="none" w:sz="0" w:space="0" w:color="auto"/>
        <w:right w:val="none" w:sz="0" w:space="0" w:color="auto"/>
      </w:divBdr>
    </w:div>
    <w:div w:id="887565592">
      <w:bodyDiv w:val="1"/>
      <w:marLeft w:val="0"/>
      <w:marRight w:val="0"/>
      <w:marTop w:val="0"/>
      <w:marBottom w:val="0"/>
      <w:divBdr>
        <w:top w:val="none" w:sz="0" w:space="0" w:color="auto"/>
        <w:left w:val="none" w:sz="0" w:space="0" w:color="auto"/>
        <w:bottom w:val="none" w:sz="0" w:space="0" w:color="auto"/>
        <w:right w:val="none" w:sz="0" w:space="0" w:color="auto"/>
      </w:divBdr>
    </w:div>
    <w:div w:id="901717196">
      <w:bodyDiv w:val="1"/>
      <w:marLeft w:val="0"/>
      <w:marRight w:val="0"/>
      <w:marTop w:val="0"/>
      <w:marBottom w:val="0"/>
      <w:divBdr>
        <w:top w:val="none" w:sz="0" w:space="0" w:color="auto"/>
        <w:left w:val="none" w:sz="0" w:space="0" w:color="auto"/>
        <w:bottom w:val="none" w:sz="0" w:space="0" w:color="auto"/>
        <w:right w:val="none" w:sz="0" w:space="0" w:color="auto"/>
      </w:divBdr>
    </w:div>
    <w:div w:id="908805581">
      <w:bodyDiv w:val="1"/>
      <w:marLeft w:val="0"/>
      <w:marRight w:val="0"/>
      <w:marTop w:val="0"/>
      <w:marBottom w:val="0"/>
      <w:divBdr>
        <w:top w:val="none" w:sz="0" w:space="0" w:color="auto"/>
        <w:left w:val="none" w:sz="0" w:space="0" w:color="auto"/>
        <w:bottom w:val="none" w:sz="0" w:space="0" w:color="auto"/>
        <w:right w:val="none" w:sz="0" w:space="0" w:color="auto"/>
      </w:divBdr>
    </w:div>
    <w:div w:id="921571606">
      <w:bodyDiv w:val="1"/>
      <w:marLeft w:val="0"/>
      <w:marRight w:val="0"/>
      <w:marTop w:val="0"/>
      <w:marBottom w:val="0"/>
      <w:divBdr>
        <w:top w:val="none" w:sz="0" w:space="0" w:color="auto"/>
        <w:left w:val="none" w:sz="0" w:space="0" w:color="auto"/>
        <w:bottom w:val="none" w:sz="0" w:space="0" w:color="auto"/>
        <w:right w:val="none" w:sz="0" w:space="0" w:color="auto"/>
      </w:divBdr>
    </w:div>
    <w:div w:id="921833282">
      <w:bodyDiv w:val="1"/>
      <w:marLeft w:val="0"/>
      <w:marRight w:val="0"/>
      <w:marTop w:val="0"/>
      <w:marBottom w:val="0"/>
      <w:divBdr>
        <w:top w:val="none" w:sz="0" w:space="0" w:color="auto"/>
        <w:left w:val="none" w:sz="0" w:space="0" w:color="auto"/>
        <w:bottom w:val="none" w:sz="0" w:space="0" w:color="auto"/>
        <w:right w:val="none" w:sz="0" w:space="0" w:color="auto"/>
      </w:divBdr>
    </w:div>
    <w:div w:id="934555003">
      <w:bodyDiv w:val="1"/>
      <w:marLeft w:val="0"/>
      <w:marRight w:val="0"/>
      <w:marTop w:val="0"/>
      <w:marBottom w:val="0"/>
      <w:divBdr>
        <w:top w:val="none" w:sz="0" w:space="0" w:color="auto"/>
        <w:left w:val="none" w:sz="0" w:space="0" w:color="auto"/>
        <w:bottom w:val="none" w:sz="0" w:space="0" w:color="auto"/>
        <w:right w:val="none" w:sz="0" w:space="0" w:color="auto"/>
      </w:divBdr>
    </w:div>
    <w:div w:id="937562367">
      <w:bodyDiv w:val="1"/>
      <w:marLeft w:val="0"/>
      <w:marRight w:val="0"/>
      <w:marTop w:val="0"/>
      <w:marBottom w:val="0"/>
      <w:divBdr>
        <w:top w:val="none" w:sz="0" w:space="0" w:color="auto"/>
        <w:left w:val="none" w:sz="0" w:space="0" w:color="auto"/>
        <w:bottom w:val="none" w:sz="0" w:space="0" w:color="auto"/>
        <w:right w:val="none" w:sz="0" w:space="0" w:color="auto"/>
      </w:divBdr>
    </w:div>
    <w:div w:id="938685521">
      <w:bodyDiv w:val="1"/>
      <w:marLeft w:val="0"/>
      <w:marRight w:val="0"/>
      <w:marTop w:val="0"/>
      <w:marBottom w:val="0"/>
      <w:divBdr>
        <w:top w:val="none" w:sz="0" w:space="0" w:color="auto"/>
        <w:left w:val="none" w:sz="0" w:space="0" w:color="auto"/>
        <w:bottom w:val="none" w:sz="0" w:space="0" w:color="auto"/>
        <w:right w:val="none" w:sz="0" w:space="0" w:color="auto"/>
      </w:divBdr>
    </w:div>
    <w:div w:id="941380545">
      <w:bodyDiv w:val="1"/>
      <w:marLeft w:val="0"/>
      <w:marRight w:val="0"/>
      <w:marTop w:val="0"/>
      <w:marBottom w:val="0"/>
      <w:divBdr>
        <w:top w:val="none" w:sz="0" w:space="0" w:color="auto"/>
        <w:left w:val="none" w:sz="0" w:space="0" w:color="auto"/>
        <w:bottom w:val="none" w:sz="0" w:space="0" w:color="auto"/>
        <w:right w:val="none" w:sz="0" w:space="0" w:color="auto"/>
      </w:divBdr>
    </w:div>
    <w:div w:id="947546220">
      <w:bodyDiv w:val="1"/>
      <w:marLeft w:val="0"/>
      <w:marRight w:val="0"/>
      <w:marTop w:val="0"/>
      <w:marBottom w:val="0"/>
      <w:divBdr>
        <w:top w:val="none" w:sz="0" w:space="0" w:color="auto"/>
        <w:left w:val="none" w:sz="0" w:space="0" w:color="auto"/>
        <w:bottom w:val="none" w:sz="0" w:space="0" w:color="auto"/>
        <w:right w:val="none" w:sz="0" w:space="0" w:color="auto"/>
      </w:divBdr>
    </w:div>
    <w:div w:id="949167444">
      <w:bodyDiv w:val="1"/>
      <w:marLeft w:val="0"/>
      <w:marRight w:val="0"/>
      <w:marTop w:val="0"/>
      <w:marBottom w:val="0"/>
      <w:divBdr>
        <w:top w:val="none" w:sz="0" w:space="0" w:color="auto"/>
        <w:left w:val="none" w:sz="0" w:space="0" w:color="auto"/>
        <w:bottom w:val="none" w:sz="0" w:space="0" w:color="auto"/>
        <w:right w:val="none" w:sz="0" w:space="0" w:color="auto"/>
      </w:divBdr>
    </w:div>
    <w:div w:id="956329942">
      <w:bodyDiv w:val="1"/>
      <w:marLeft w:val="0"/>
      <w:marRight w:val="0"/>
      <w:marTop w:val="0"/>
      <w:marBottom w:val="0"/>
      <w:divBdr>
        <w:top w:val="none" w:sz="0" w:space="0" w:color="auto"/>
        <w:left w:val="none" w:sz="0" w:space="0" w:color="auto"/>
        <w:bottom w:val="none" w:sz="0" w:space="0" w:color="auto"/>
        <w:right w:val="none" w:sz="0" w:space="0" w:color="auto"/>
      </w:divBdr>
    </w:div>
    <w:div w:id="1005522412">
      <w:bodyDiv w:val="1"/>
      <w:marLeft w:val="0"/>
      <w:marRight w:val="0"/>
      <w:marTop w:val="0"/>
      <w:marBottom w:val="0"/>
      <w:divBdr>
        <w:top w:val="none" w:sz="0" w:space="0" w:color="auto"/>
        <w:left w:val="none" w:sz="0" w:space="0" w:color="auto"/>
        <w:bottom w:val="none" w:sz="0" w:space="0" w:color="auto"/>
        <w:right w:val="none" w:sz="0" w:space="0" w:color="auto"/>
      </w:divBdr>
    </w:div>
    <w:div w:id="1013147829">
      <w:bodyDiv w:val="1"/>
      <w:marLeft w:val="0"/>
      <w:marRight w:val="0"/>
      <w:marTop w:val="0"/>
      <w:marBottom w:val="0"/>
      <w:divBdr>
        <w:top w:val="none" w:sz="0" w:space="0" w:color="auto"/>
        <w:left w:val="none" w:sz="0" w:space="0" w:color="auto"/>
        <w:bottom w:val="none" w:sz="0" w:space="0" w:color="auto"/>
        <w:right w:val="none" w:sz="0" w:space="0" w:color="auto"/>
      </w:divBdr>
    </w:div>
    <w:div w:id="1018506098">
      <w:bodyDiv w:val="1"/>
      <w:marLeft w:val="0"/>
      <w:marRight w:val="0"/>
      <w:marTop w:val="0"/>
      <w:marBottom w:val="0"/>
      <w:divBdr>
        <w:top w:val="none" w:sz="0" w:space="0" w:color="auto"/>
        <w:left w:val="none" w:sz="0" w:space="0" w:color="auto"/>
        <w:bottom w:val="none" w:sz="0" w:space="0" w:color="auto"/>
        <w:right w:val="none" w:sz="0" w:space="0" w:color="auto"/>
      </w:divBdr>
    </w:div>
    <w:div w:id="1021980571">
      <w:bodyDiv w:val="1"/>
      <w:marLeft w:val="0"/>
      <w:marRight w:val="0"/>
      <w:marTop w:val="0"/>
      <w:marBottom w:val="0"/>
      <w:divBdr>
        <w:top w:val="none" w:sz="0" w:space="0" w:color="auto"/>
        <w:left w:val="none" w:sz="0" w:space="0" w:color="auto"/>
        <w:bottom w:val="none" w:sz="0" w:space="0" w:color="auto"/>
        <w:right w:val="none" w:sz="0" w:space="0" w:color="auto"/>
      </w:divBdr>
    </w:div>
    <w:div w:id="1031805200">
      <w:bodyDiv w:val="1"/>
      <w:marLeft w:val="0"/>
      <w:marRight w:val="0"/>
      <w:marTop w:val="0"/>
      <w:marBottom w:val="0"/>
      <w:divBdr>
        <w:top w:val="none" w:sz="0" w:space="0" w:color="auto"/>
        <w:left w:val="none" w:sz="0" w:space="0" w:color="auto"/>
        <w:bottom w:val="none" w:sz="0" w:space="0" w:color="auto"/>
        <w:right w:val="none" w:sz="0" w:space="0" w:color="auto"/>
      </w:divBdr>
    </w:div>
    <w:div w:id="1035614936">
      <w:bodyDiv w:val="1"/>
      <w:marLeft w:val="0"/>
      <w:marRight w:val="0"/>
      <w:marTop w:val="0"/>
      <w:marBottom w:val="0"/>
      <w:divBdr>
        <w:top w:val="none" w:sz="0" w:space="0" w:color="auto"/>
        <w:left w:val="none" w:sz="0" w:space="0" w:color="auto"/>
        <w:bottom w:val="none" w:sz="0" w:space="0" w:color="auto"/>
        <w:right w:val="none" w:sz="0" w:space="0" w:color="auto"/>
      </w:divBdr>
    </w:div>
    <w:div w:id="1068267753">
      <w:bodyDiv w:val="1"/>
      <w:marLeft w:val="0"/>
      <w:marRight w:val="0"/>
      <w:marTop w:val="0"/>
      <w:marBottom w:val="0"/>
      <w:divBdr>
        <w:top w:val="none" w:sz="0" w:space="0" w:color="auto"/>
        <w:left w:val="none" w:sz="0" w:space="0" w:color="auto"/>
        <w:bottom w:val="none" w:sz="0" w:space="0" w:color="auto"/>
        <w:right w:val="none" w:sz="0" w:space="0" w:color="auto"/>
      </w:divBdr>
    </w:div>
    <w:div w:id="1068309419">
      <w:bodyDiv w:val="1"/>
      <w:marLeft w:val="0"/>
      <w:marRight w:val="0"/>
      <w:marTop w:val="0"/>
      <w:marBottom w:val="0"/>
      <w:divBdr>
        <w:top w:val="none" w:sz="0" w:space="0" w:color="auto"/>
        <w:left w:val="none" w:sz="0" w:space="0" w:color="auto"/>
        <w:bottom w:val="none" w:sz="0" w:space="0" w:color="auto"/>
        <w:right w:val="none" w:sz="0" w:space="0" w:color="auto"/>
      </w:divBdr>
    </w:div>
    <w:div w:id="1093016535">
      <w:bodyDiv w:val="1"/>
      <w:marLeft w:val="0"/>
      <w:marRight w:val="0"/>
      <w:marTop w:val="0"/>
      <w:marBottom w:val="0"/>
      <w:divBdr>
        <w:top w:val="none" w:sz="0" w:space="0" w:color="auto"/>
        <w:left w:val="none" w:sz="0" w:space="0" w:color="auto"/>
        <w:bottom w:val="none" w:sz="0" w:space="0" w:color="auto"/>
        <w:right w:val="none" w:sz="0" w:space="0" w:color="auto"/>
      </w:divBdr>
    </w:div>
    <w:div w:id="1095713438">
      <w:bodyDiv w:val="1"/>
      <w:marLeft w:val="0"/>
      <w:marRight w:val="0"/>
      <w:marTop w:val="0"/>
      <w:marBottom w:val="0"/>
      <w:divBdr>
        <w:top w:val="none" w:sz="0" w:space="0" w:color="auto"/>
        <w:left w:val="none" w:sz="0" w:space="0" w:color="auto"/>
        <w:bottom w:val="none" w:sz="0" w:space="0" w:color="auto"/>
        <w:right w:val="none" w:sz="0" w:space="0" w:color="auto"/>
      </w:divBdr>
    </w:div>
    <w:div w:id="1130708665">
      <w:bodyDiv w:val="1"/>
      <w:marLeft w:val="0"/>
      <w:marRight w:val="0"/>
      <w:marTop w:val="0"/>
      <w:marBottom w:val="0"/>
      <w:divBdr>
        <w:top w:val="none" w:sz="0" w:space="0" w:color="auto"/>
        <w:left w:val="none" w:sz="0" w:space="0" w:color="auto"/>
        <w:bottom w:val="none" w:sz="0" w:space="0" w:color="auto"/>
        <w:right w:val="none" w:sz="0" w:space="0" w:color="auto"/>
      </w:divBdr>
    </w:div>
    <w:div w:id="1133786131">
      <w:bodyDiv w:val="1"/>
      <w:marLeft w:val="0"/>
      <w:marRight w:val="0"/>
      <w:marTop w:val="0"/>
      <w:marBottom w:val="0"/>
      <w:divBdr>
        <w:top w:val="none" w:sz="0" w:space="0" w:color="auto"/>
        <w:left w:val="none" w:sz="0" w:space="0" w:color="auto"/>
        <w:bottom w:val="none" w:sz="0" w:space="0" w:color="auto"/>
        <w:right w:val="none" w:sz="0" w:space="0" w:color="auto"/>
      </w:divBdr>
    </w:div>
    <w:div w:id="1162743548">
      <w:bodyDiv w:val="1"/>
      <w:marLeft w:val="0"/>
      <w:marRight w:val="0"/>
      <w:marTop w:val="0"/>
      <w:marBottom w:val="0"/>
      <w:divBdr>
        <w:top w:val="none" w:sz="0" w:space="0" w:color="auto"/>
        <w:left w:val="none" w:sz="0" w:space="0" w:color="auto"/>
        <w:bottom w:val="none" w:sz="0" w:space="0" w:color="auto"/>
        <w:right w:val="none" w:sz="0" w:space="0" w:color="auto"/>
      </w:divBdr>
    </w:div>
    <w:div w:id="1165048402">
      <w:bodyDiv w:val="1"/>
      <w:marLeft w:val="0"/>
      <w:marRight w:val="0"/>
      <w:marTop w:val="0"/>
      <w:marBottom w:val="0"/>
      <w:divBdr>
        <w:top w:val="none" w:sz="0" w:space="0" w:color="auto"/>
        <w:left w:val="none" w:sz="0" w:space="0" w:color="auto"/>
        <w:bottom w:val="none" w:sz="0" w:space="0" w:color="auto"/>
        <w:right w:val="none" w:sz="0" w:space="0" w:color="auto"/>
      </w:divBdr>
    </w:div>
    <w:div w:id="1174609301">
      <w:bodyDiv w:val="1"/>
      <w:marLeft w:val="0"/>
      <w:marRight w:val="0"/>
      <w:marTop w:val="0"/>
      <w:marBottom w:val="0"/>
      <w:divBdr>
        <w:top w:val="none" w:sz="0" w:space="0" w:color="auto"/>
        <w:left w:val="none" w:sz="0" w:space="0" w:color="auto"/>
        <w:bottom w:val="none" w:sz="0" w:space="0" w:color="auto"/>
        <w:right w:val="none" w:sz="0" w:space="0" w:color="auto"/>
      </w:divBdr>
    </w:div>
    <w:div w:id="1178815515">
      <w:bodyDiv w:val="1"/>
      <w:marLeft w:val="0"/>
      <w:marRight w:val="0"/>
      <w:marTop w:val="0"/>
      <w:marBottom w:val="0"/>
      <w:divBdr>
        <w:top w:val="none" w:sz="0" w:space="0" w:color="auto"/>
        <w:left w:val="none" w:sz="0" w:space="0" w:color="auto"/>
        <w:bottom w:val="none" w:sz="0" w:space="0" w:color="auto"/>
        <w:right w:val="none" w:sz="0" w:space="0" w:color="auto"/>
      </w:divBdr>
    </w:div>
    <w:div w:id="1203445241">
      <w:bodyDiv w:val="1"/>
      <w:marLeft w:val="0"/>
      <w:marRight w:val="0"/>
      <w:marTop w:val="0"/>
      <w:marBottom w:val="0"/>
      <w:divBdr>
        <w:top w:val="none" w:sz="0" w:space="0" w:color="auto"/>
        <w:left w:val="none" w:sz="0" w:space="0" w:color="auto"/>
        <w:bottom w:val="none" w:sz="0" w:space="0" w:color="auto"/>
        <w:right w:val="none" w:sz="0" w:space="0" w:color="auto"/>
      </w:divBdr>
    </w:div>
    <w:div w:id="1209144490">
      <w:bodyDiv w:val="1"/>
      <w:marLeft w:val="0"/>
      <w:marRight w:val="0"/>
      <w:marTop w:val="0"/>
      <w:marBottom w:val="0"/>
      <w:divBdr>
        <w:top w:val="none" w:sz="0" w:space="0" w:color="auto"/>
        <w:left w:val="none" w:sz="0" w:space="0" w:color="auto"/>
        <w:bottom w:val="none" w:sz="0" w:space="0" w:color="auto"/>
        <w:right w:val="none" w:sz="0" w:space="0" w:color="auto"/>
      </w:divBdr>
    </w:div>
    <w:div w:id="1221553419">
      <w:bodyDiv w:val="1"/>
      <w:marLeft w:val="0"/>
      <w:marRight w:val="0"/>
      <w:marTop w:val="0"/>
      <w:marBottom w:val="0"/>
      <w:divBdr>
        <w:top w:val="none" w:sz="0" w:space="0" w:color="auto"/>
        <w:left w:val="none" w:sz="0" w:space="0" w:color="auto"/>
        <w:bottom w:val="none" w:sz="0" w:space="0" w:color="auto"/>
        <w:right w:val="none" w:sz="0" w:space="0" w:color="auto"/>
      </w:divBdr>
    </w:div>
    <w:div w:id="1235362087">
      <w:bodyDiv w:val="1"/>
      <w:marLeft w:val="0"/>
      <w:marRight w:val="0"/>
      <w:marTop w:val="0"/>
      <w:marBottom w:val="0"/>
      <w:divBdr>
        <w:top w:val="none" w:sz="0" w:space="0" w:color="auto"/>
        <w:left w:val="none" w:sz="0" w:space="0" w:color="auto"/>
        <w:bottom w:val="none" w:sz="0" w:space="0" w:color="auto"/>
        <w:right w:val="none" w:sz="0" w:space="0" w:color="auto"/>
      </w:divBdr>
    </w:div>
    <w:div w:id="1259289142">
      <w:bodyDiv w:val="1"/>
      <w:marLeft w:val="0"/>
      <w:marRight w:val="0"/>
      <w:marTop w:val="0"/>
      <w:marBottom w:val="0"/>
      <w:divBdr>
        <w:top w:val="none" w:sz="0" w:space="0" w:color="auto"/>
        <w:left w:val="none" w:sz="0" w:space="0" w:color="auto"/>
        <w:bottom w:val="none" w:sz="0" w:space="0" w:color="auto"/>
        <w:right w:val="none" w:sz="0" w:space="0" w:color="auto"/>
      </w:divBdr>
    </w:div>
    <w:div w:id="1278751515">
      <w:bodyDiv w:val="1"/>
      <w:marLeft w:val="0"/>
      <w:marRight w:val="0"/>
      <w:marTop w:val="0"/>
      <w:marBottom w:val="0"/>
      <w:divBdr>
        <w:top w:val="none" w:sz="0" w:space="0" w:color="auto"/>
        <w:left w:val="none" w:sz="0" w:space="0" w:color="auto"/>
        <w:bottom w:val="none" w:sz="0" w:space="0" w:color="auto"/>
        <w:right w:val="none" w:sz="0" w:space="0" w:color="auto"/>
      </w:divBdr>
    </w:div>
    <w:div w:id="1279069267">
      <w:bodyDiv w:val="1"/>
      <w:marLeft w:val="0"/>
      <w:marRight w:val="0"/>
      <w:marTop w:val="0"/>
      <w:marBottom w:val="0"/>
      <w:divBdr>
        <w:top w:val="none" w:sz="0" w:space="0" w:color="auto"/>
        <w:left w:val="none" w:sz="0" w:space="0" w:color="auto"/>
        <w:bottom w:val="none" w:sz="0" w:space="0" w:color="auto"/>
        <w:right w:val="none" w:sz="0" w:space="0" w:color="auto"/>
      </w:divBdr>
    </w:div>
    <w:div w:id="1281300428">
      <w:bodyDiv w:val="1"/>
      <w:marLeft w:val="0"/>
      <w:marRight w:val="0"/>
      <w:marTop w:val="0"/>
      <w:marBottom w:val="0"/>
      <w:divBdr>
        <w:top w:val="none" w:sz="0" w:space="0" w:color="auto"/>
        <w:left w:val="none" w:sz="0" w:space="0" w:color="auto"/>
        <w:bottom w:val="none" w:sz="0" w:space="0" w:color="auto"/>
        <w:right w:val="none" w:sz="0" w:space="0" w:color="auto"/>
      </w:divBdr>
    </w:div>
    <w:div w:id="1289237754">
      <w:bodyDiv w:val="1"/>
      <w:marLeft w:val="0"/>
      <w:marRight w:val="0"/>
      <w:marTop w:val="0"/>
      <w:marBottom w:val="0"/>
      <w:divBdr>
        <w:top w:val="none" w:sz="0" w:space="0" w:color="auto"/>
        <w:left w:val="none" w:sz="0" w:space="0" w:color="auto"/>
        <w:bottom w:val="none" w:sz="0" w:space="0" w:color="auto"/>
        <w:right w:val="none" w:sz="0" w:space="0" w:color="auto"/>
      </w:divBdr>
    </w:div>
    <w:div w:id="1296641194">
      <w:bodyDiv w:val="1"/>
      <w:marLeft w:val="0"/>
      <w:marRight w:val="0"/>
      <w:marTop w:val="0"/>
      <w:marBottom w:val="0"/>
      <w:divBdr>
        <w:top w:val="none" w:sz="0" w:space="0" w:color="auto"/>
        <w:left w:val="none" w:sz="0" w:space="0" w:color="auto"/>
        <w:bottom w:val="none" w:sz="0" w:space="0" w:color="auto"/>
        <w:right w:val="none" w:sz="0" w:space="0" w:color="auto"/>
      </w:divBdr>
    </w:div>
    <w:div w:id="1305627084">
      <w:bodyDiv w:val="1"/>
      <w:marLeft w:val="0"/>
      <w:marRight w:val="0"/>
      <w:marTop w:val="0"/>
      <w:marBottom w:val="0"/>
      <w:divBdr>
        <w:top w:val="none" w:sz="0" w:space="0" w:color="auto"/>
        <w:left w:val="none" w:sz="0" w:space="0" w:color="auto"/>
        <w:bottom w:val="none" w:sz="0" w:space="0" w:color="auto"/>
        <w:right w:val="none" w:sz="0" w:space="0" w:color="auto"/>
      </w:divBdr>
    </w:div>
    <w:div w:id="1308701026">
      <w:bodyDiv w:val="1"/>
      <w:marLeft w:val="0"/>
      <w:marRight w:val="0"/>
      <w:marTop w:val="0"/>
      <w:marBottom w:val="0"/>
      <w:divBdr>
        <w:top w:val="none" w:sz="0" w:space="0" w:color="auto"/>
        <w:left w:val="none" w:sz="0" w:space="0" w:color="auto"/>
        <w:bottom w:val="none" w:sz="0" w:space="0" w:color="auto"/>
        <w:right w:val="none" w:sz="0" w:space="0" w:color="auto"/>
      </w:divBdr>
    </w:div>
    <w:div w:id="1310088563">
      <w:bodyDiv w:val="1"/>
      <w:marLeft w:val="0"/>
      <w:marRight w:val="0"/>
      <w:marTop w:val="0"/>
      <w:marBottom w:val="0"/>
      <w:divBdr>
        <w:top w:val="none" w:sz="0" w:space="0" w:color="auto"/>
        <w:left w:val="none" w:sz="0" w:space="0" w:color="auto"/>
        <w:bottom w:val="none" w:sz="0" w:space="0" w:color="auto"/>
        <w:right w:val="none" w:sz="0" w:space="0" w:color="auto"/>
      </w:divBdr>
    </w:div>
    <w:div w:id="1313100344">
      <w:bodyDiv w:val="1"/>
      <w:marLeft w:val="0"/>
      <w:marRight w:val="0"/>
      <w:marTop w:val="0"/>
      <w:marBottom w:val="0"/>
      <w:divBdr>
        <w:top w:val="none" w:sz="0" w:space="0" w:color="auto"/>
        <w:left w:val="none" w:sz="0" w:space="0" w:color="auto"/>
        <w:bottom w:val="none" w:sz="0" w:space="0" w:color="auto"/>
        <w:right w:val="none" w:sz="0" w:space="0" w:color="auto"/>
      </w:divBdr>
    </w:div>
    <w:div w:id="1319312223">
      <w:bodyDiv w:val="1"/>
      <w:marLeft w:val="0"/>
      <w:marRight w:val="0"/>
      <w:marTop w:val="0"/>
      <w:marBottom w:val="0"/>
      <w:divBdr>
        <w:top w:val="none" w:sz="0" w:space="0" w:color="auto"/>
        <w:left w:val="none" w:sz="0" w:space="0" w:color="auto"/>
        <w:bottom w:val="none" w:sz="0" w:space="0" w:color="auto"/>
        <w:right w:val="none" w:sz="0" w:space="0" w:color="auto"/>
      </w:divBdr>
    </w:div>
    <w:div w:id="1331564312">
      <w:bodyDiv w:val="1"/>
      <w:marLeft w:val="0"/>
      <w:marRight w:val="0"/>
      <w:marTop w:val="0"/>
      <w:marBottom w:val="0"/>
      <w:divBdr>
        <w:top w:val="none" w:sz="0" w:space="0" w:color="auto"/>
        <w:left w:val="none" w:sz="0" w:space="0" w:color="auto"/>
        <w:bottom w:val="none" w:sz="0" w:space="0" w:color="auto"/>
        <w:right w:val="none" w:sz="0" w:space="0" w:color="auto"/>
      </w:divBdr>
    </w:div>
    <w:div w:id="1369791378">
      <w:bodyDiv w:val="1"/>
      <w:marLeft w:val="0"/>
      <w:marRight w:val="0"/>
      <w:marTop w:val="0"/>
      <w:marBottom w:val="0"/>
      <w:divBdr>
        <w:top w:val="none" w:sz="0" w:space="0" w:color="auto"/>
        <w:left w:val="none" w:sz="0" w:space="0" w:color="auto"/>
        <w:bottom w:val="none" w:sz="0" w:space="0" w:color="auto"/>
        <w:right w:val="none" w:sz="0" w:space="0" w:color="auto"/>
      </w:divBdr>
    </w:div>
    <w:div w:id="1376394612">
      <w:bodyDiv w:val="1"/>
      <w:marLeft w:val="0"/>
      <w:marRight w:val="0"/>
      <w:marTop w:val="0"/>
      <w:marBottom w:val="0"/>
      <w:divBdr>
        <w:top w:val="none" w:sz="0" w:space="0" w:color="auto"/>
        <w:left w:val="none" w:sz="0" w:space="0" w:color="auto"/>
        <w:bottom w:val="none" w:sz="0" w:space="0" w:color="auto"/>
        <w:right w:val="none" w:sz="0" w:space="0" w:color="auto"/>
      </w:divBdr>
    </w:div>
    <w:div w:id="1386828384">
      <w:bodyDiv w:val="1"/>
      <w:marLeft w:val="0"/>
      <w:marRight w:val="0"/>
      <w:marTop w:val="0"/>
      <w:marBottom w:val="0"/>
      <w:divBdr>
        <w:top w:val="none" w:sz="0" w:space="0" w:color="auto"/>
        <w:left w:val="none" w:sz="0" w:space="0" w:color="auto"/>
        <w:bottom w:val="none" w:sz="0" w:space="0" w:color="auto"/>
        <w:right w:val="none" w:sz="0" w:space="0" w:color="auto"/>
      </w:divBdr>
    </w:div>
    <w:div w:id="1411999438">
      <w:bodyDiv w:val="1"/>
      <w:marLeft w:val="0"/>
      <w:marRight w:val="0"/>
      <w:marTop w:val="0"/>
      <w:marBottom w:val="0"/>
      <w:divBdr>
        <w:top w:val="none" w:sz="0" w:space="0" w:color="auto"/>
        <w:left w:val="none" w:sz="0" w:space="0" w:color="auto"/>
        <w:bottom w:val="none" w:sz="0" w:space="0" w:color="auto"/>
        <w:right w:val="none" w:sz="0" w:space="0" w:color="auto"/>
      </w:divBdr>
    </w:div>
    <w:div w:id="1443304177">
      <w:bodyDiv w:val="1"/>
      <w:marLeft w:val="0"/>
      <w:marRight w:val="0"/>
      <w:marTop w:val="0"/>
      <w:marBottom w:val="0"/>
      <w:divBdr>
        <w:top w:val="none" w:sz="0" w:space="0" w:color="auto"/>
        <w:left w:val="none" w:sz="0" w:space="0" w:color="auto"/>
        <w:bottom w:val="none" w:sz="0" w:space="0" w:color="auto"/>
        <w:right w:val="none" w:sz="0" w:space="0" w:color="auto"/>
      </w:divBdr>
    </w:div>
    <w:div w:id="1480616027">
      <w:bodyDiv w:val="1"/>
      <w:marLeft w:val="0"/>
      <w:marRight w:val="0"/>
      <w:marTop w:val="0"/>
      <w:marBottom w:val="0"/>
      <w:divBdr>
        <w:top w:val="none" w:sz="0" w:space="0" w:color="auto"/>
        <w:left w:val="none" w:sz="0" w:space="0" w:color="auto"/>
        <w:bottom w:val="none" w:sz="0" w:space="0" w:color="auto"/>
        <w:right w:val="none" w:sz="0" w:space="0" w:color="auto"/>
      </w:divBdr>
    </w:div>
    <w:div w:id="1491824698">
      <w:bodyDiv w:val="1"/>
      <w:marLeft w:val="0"/>
      <w:marRight w:val="0"/>
      <w:marTop w:val="0"/>
      <w:marBottom w:val="0"/>
      <w:divBdr>
        <w:top w:val="none" w:sz="0" w:space="0" w:color="auto"/>
        <w:left w:val="none" w:sz="0" w:space="0" w:color="auto"/>
        <w:bottom w:val="none" w:sz="0" w:space="0" w:color="auto"/>
        <w:right w:val="none" w:sz="0" w:space="0" w:color="auto"/>
      </w:divBdr>
    </w:div>
    <w:div w:id="1492602415">
      <w:bodyDiv w:val="1"/>
      <w:marLeft w:val="0"/>
      <w:marRight w:val="0"/>
      <w:marTop w:val="0"/>
      <w:marBottom w:val="0"/>
      <w:divBdr>
        <w:top w:val="none" w:sz="0" w:space="0" w:color="auto"/>
        <w:left w:val="none" w:sz="0" w:space="0" w:color="auto"/>
        <w:bottom w:val="none" w:sz="0" w:space="0" w:color="auto"/>
        <w:right w:val="none" w:sz="0" w:space="0" w:color="auto"/>
      </w:divBdr>
    </w:div>
    <w:div w:id="1522279707">
      <w:bodyDiv w:val="1"/>
      <w:marLeft w:val="0"/>
      <w:marRight w:val="0"/>
      <w:marTop w:val="0"/>
      <w:marBottom w:val="0"/>
      <w:divBdr>
        <w:top w:val="none" w:sz="0" w:space="0" w:color="auto"/>
        <w:left w:val="none" w:sz="0" w:space="0" w:color="auto"/>
        <w:bottom w:val="none" w:sz="0" w:space="0" w:color="auto"/>
        <w:right w:val="none" w:sz="0" w:space="0" w:color="auto"/>
      </w:divBdr>
    </w:div>
    <w:div w:id="1522359288">
      <w:bodyDiv w:val="1"/>
      <w:marLeft w:val="0"/>
      <w:marRight w:val="0"/>
      <w:marTop w:val="0"/>
      <w:marBottom w:val="0"/>
      <w:divBdr>
        <w:top w:val="none" w:sz="0" w:space="0" w:color="auto"/>
        <w:left w:val="none" w:sz="0" w:space="0" w:color="auto"/>
        <w:bottom w:val="none" w:sz="0" w:space="0" w:color="auto"/>
        <w:right w:val="none" w:sz="0" w:space="0" w:color="auto"/>
      </w:divBdr>
    </w:div>
    <w:div w:id="1526945838">
      <w:bodyDiv w:val="1"/>
      <w:marLeft w:val="0"/>
      <w:marRight w:val="0"/>
      <w:marTop w:val="0"/>
      <w:marBottom w:val="0"/>
      <w:divBdr>
        <w:top w:val="none" w:sz="0" w:space="0" w:color="auto"/>
        <w:left w:val="none" w:sz="0" w:space="0" w:color="auto"/>
        <w:bottom w:val="none" w:sz="0" w:space="0" w:color="auto"/>
        <w:right w:val="none" w:sz="0" w:space="0" w:color="auto"/>
      </w:divBdr>
    </w:div>
    <w:div w:id="1541356094">
      <w:bodyDiv w:val="1"/>
      <w:marLeft w:val="0"/>
      <w:marRight w:val="0"/>
      <w:marTop w:val="0"/>
      <w:marBottom w:val="0"/>
      <w:divBdr>
        <w:top w:val="none" w:sz="0" w:space="0" w:color="auto"/>
        <w:left w:val="none" w:sz="0" w:space="0" w:color="auto"/>
        <w:bottom w:val="none" w:sz="0" w:space="0" w:color="auto"/>
        <w:right w:val="none" w:sz="0" w:space="0" w:color="auto"/>
      </w:divBdr>
    </w:div>
    <w:div w:id="1552619595">
      <w:bodyDiv w:val="1"/>
      <w:marLeft w:val="0"/>
      <w:marRight w:val="0"/>
      <w:marTop w:val="0"/>
      <w:marBottom w:val="0"/>
      <w:divBdr>
        <w:top w:val="none" w:sz="0" w:space="0" w:color="auto"/>
        <w:left w:val="none" w:sz="0" w:space="0" w:color="auto"/>
        <w:bottom w:val="none" w:sz="0" w:space="0" w:color="auto"/>
        <w:right w:val="none" w:sz="0" w:space="0" w:color="auto"/>
      </w:divBdr>
    </w:div>
    <w:div w:id="1559239628">
      <w:bodyDiv w:val="1"/>
      <w:marLeft w:val="0"/>
      <w:marRight w:val="0"/>
      <w:marTop w:val="0"/>
      <w:marBottom w:val="0"/>
      <w:divBdr>
        <w:top w:val="none" w:sz="0" w:space="0" w:color="auto"/>
        <w:left w:val="none" w:sz="0" w:space="0" w:color="auto"/>
        <w:bottom w:val="none" w:sz="0" w:space="0" w:color="auto"/>
        <w:right w:val="none" w:sz="0" w:space="0" w:color="auto"/>
      </w:divBdr>
    </w:div>
    <w:div w:id="1581983410">
      <w:bodyDiv w:val="1"/>
      <w:marLeft w:val="0"/>
      <w:marRight w:val="0"/>
      <w:marTop w:val="0"/>
      <w:marBottom w:val="0"/>
      <w:divBdr>
        <w:top w:val="none" w:sz="0" w:space="0" w:color="auto"/>
        <w:left w:val="none" w:sz="0" w:space="0" w:color="auto"/>
        <w:bottom w:val="none" w:sz="0" w:space="0" w:color="auto"/>
        <w:right w:val="none" w:sz="0" w:space="0" w:color="auto"/>
      </w:divBdr>
    </w:div>
    <w:div w:id="1582256801">
      <w:bodyDiv w:val="1"/>
      <w:marLeft w:val="0"/>
      <w:marRight w:val="0"/>
      <w:marTop w:val="0"/>
      <w:marBottom w:val="0"/>
      <w:divBdr>
        <w:top w:val="none" w:sz="0" w:space="0" w:color="auto"/>
        <w:left w:val="none" w:sz="0" w:space="0" w:color="auto"/>
        <w:bottom w:val="none" w:sz="0" w:space="0" w:color="auto"/>
        <w:right w:val="none" w:sz="0" w:space="0" w:color="auto"/>
      </w:divBdr>
    </w:div>
    <w:div w:id="1599945329">
      <w:bodyDiv w:val="1"/>
      <w:marLeft w:val="0"/>
      <w:marRight w:val="0"/>
      <w:marTop w:val="0"/>
      <w:marBottom w:val="0"/>
      <w:divBdr>
        <w:top w:val="none" w:sz="0" w:space="0" w:color="auto"/>
        <w:left w:val="none" w:sz="0" w:space="0" w:color="auto"/>
        <w:bottom w:val="none" w:sz="0" w:space="0" w:color="auto"/>
        <w:right w:val="none" w:sz="0" w:space="0" w:color="auto"/>
      </w:divBdr>
    </w:div>
    <w:div w:id="1613630693">
      <w:bodyDiv w:val="1"/>
      <w:marLeft w:val="0"/>
      <w:marRight w:val="0"/>
      <w:marTop w:val="0"/>
      <w:marBottom w:val="0"/>
      <w:divBdr>
        <w:top w:val="none" w:sz="0" w:space="0" w:color="auto"/>
        <w:left w:val="none" w:sz="0" w:space="0" w:color="auto"/>
        <w:bottom w:val="none" w:sz="0" w:space="0" w:color="auto"/>
        <w:right w:val="none" w:sz="0" w:space="0" w:color="auto"/>
      </w:divBdr>
    </w:div>
    <w:div w:id="1619482555">
      <w:bodyDiv w:val="1"/>
      <w:marLeft w:val="0"/>
      <w:marRight w:val="0"/>
      <w:marTop w:val="0"/>
      <w:marBottom w:val="0"/>
      <w:divBdr>
        <w:top w:val="none" w:sz="0" w:space="0" w:color="auto"/>
        <w:left w:val="none" w:sz="0" w:space="0" w:color="auto"/>
        <w:bottom w:val="none" w:sz="0" w:space="0" w:color="auto"/>
        <w:right w:val="none" w:sz="0" w:space="0" w:color="auto"/>
      </w:divBdr>
    </w:div>
    <w:div w:id="1630471873">
      <w:bodyDiv w:val="1"/>
      <w:marLeft w:val="0"/>
      <w:marRight w:val="0"/>
      <w:marTop w:val="0"/>
      <w:marBottom w:val="0"/>
      <w:divBdr>
        <w:top w:val="none" w:sz="0" w:space="0" w:color="auto"/>
        <w:left w:val="none" w:sz="0" w:space="0" w:color="auto"/>
        <w:bottom w:val="none" w:sz="0" w:space="0" w:color="auto"/>
        <w:right w:val="none" w:sz="0" w:space="0" w:color="auto"/>
      </w:divBdr>
    </w:div>
    <w:div w:id="1646667523">
      <w:bodyDiv w:val="1"/>
      <w:marLeft w:val="0"/>
      <w:marRight w:val="0"/>
      <w:marTop w:val="0"/>
      <w:marBottom w:val="0"/>
      <w:divBdr>
        <w:top w:val="none" w:sz="0" w:space="0" w:color="auto"/>
        <w:left w:val="none" w:sz="0" w:space="0" w:color="auto"/>
        <w:bottom w:val="none" w:sz="0" w:space="0" w:color="auto"/>
        <w:right w:val="none" w:sz="0" w:space="0" w:color="auto"/>
      </w:divBdr>
    </w:div>
    <w:div w:id="1665205725">
      <w:bodyDiv w:val="1"/>
      <w:marLeft w:val="0"/>
      <w:marRight w:val="0"/>
      <w:marTop w:val="0"/>
      <w:marBottom w:val="0"/>
      <w:divBdr>
        <w:top w:val="none" w:sz="0" w:space="0" w:color="auto"/>
        <w:left w:val="none" w:sz="0" w:space="0" w:color="auto"/>
        <w:bottom w:val="none" w:sz="0" w:space="0" w:color="auto"/>
        <w:right w:val="none" w:sz="0" w:space="0" w:color="auto"/>
      </w:divBdr>
    </w:div>
    <w:div w:id="1674721436">
      <w:bodyDiv w:val="1"/>
      <w:marLeft w:val="0"/>
      <w:marRight w:val="0"/>
      <w:marTop w:val="0"/>
      <w:marBottom w:val="0"/>
      <w:divBdr>
        <w:top w:val="none" w:sz="0" w:space="0" w:color="auto"/>
        <w:left w:val="none" w:sz="0" w:space="0" w:color="auto"/>
        <w:bottom w:val="none" w:sz="0" w:space="0" w:color="auto"/>
        <w:right w:val="none" w:sz="0" w:space="0" w:color="auto"/>
      </w:divBdr>
    </w:div>
    <w:div w:id="1682509023">
      <w:bodyDiv w:val="1"/>
      <w:marLeft w:val="0"/>
      <w:marRight w:val="0"/>
      <w:marTop w:val="0"/>
      <w:marBottom w:val="0"/>
      <w:divBdr>
        <w:top w:val="none" w:sz="0" w:space="0" w:color="auto"/>
        <w:left w:val="none" w:sz="0" w:space="0" w:color="auto"/>
        <w:bottom w:val="none" w:sz="0" w:space="0" w:color="auto"/>
        <w:right w:val="none" w:sz="0" w:space="0" w:color="auto"/>
      </w:divBdr>
    </w:div>
    <w:div w:id="1687516466">
      <w:bodyDiv w:val="1"/>
      <w:marLeft w:val="0"/>
      <w:marRight w:val="0"/>
      <w:marTop w:val="0"/>
      <w:marBottom w:val="0"/>
      <w:divBdr>
        <w:top w:val="none" w:sz="0" w:space="0" w:color="auto"/>
        <w:left w:val="none" w:sz="0" w:space="0" w:color="auto"/>
        <w:bottom w:val="none" w:sz="0" w:space="0" w:color="auto"/>
        <w:right w:val="none" w:sz="0" w:space="0" w:color="auto"/>
      </w:divBdr>
    </w:div>
    <w:div w:id="1690764644">
      <w:bodyDiv w:val="1"/>
      <w:marLeft w:val="0"/>
      <w:marRight w:val="0"/>
      <w:marTop w:val="0"/>
      <w:marBottom w:val="0"/>
      <w:divBdr>
        <w:top w:val="none" w:sz="0" w:space="0" w:color="auto"/>
        <w:left w:val="none" w:sz="0" w:space="0" w:color="auto"/>
        <w:bottom w:val="none" w:sz="0" w:space="0" w:color="auto"/>
        <w:right w:val="none" w:sz="0" w:space="0" w:color="auto"/>
      </w:divBdr>
    </w:div>
    <w:div w:id="1700231733">
      <w:bodyDiv w:val="1"/>
      <w:marLeft w:val="0"/>
      <w:marRight w:val="0"/>
      <w:marTop w:val="0"/>
      <w:marBottom w:val="0"/>
      <w:divBdr>
        <w:top w:val="none" w:sz="0" w:space="0" w:color="auto"/>
        <w:left w:val="none" w:sz="0" w:space="0" w:color="auto"/>
        <w:bottom w:val="none" w:sz="0" w:space="0" w:color="auto"/>
        <w:right w:val="none" w:sz="0" w:space="0" w:color="auto"/>
      </w:divBdr>
    </w:div>
    <w:div w:id="1725988746">
      <w:bodyDiv w:val="1"/>
      <w:marLeft w:val="0"/>
      <w:marRight w:val="0"/>
      <w:marTop w:val="0"/>
      <w:marBottom w:val="0"/>
      <w:divBdr>
        <w:top w:val="none" w:sz="0" w:space="0" w:color="auto"/>
        <w:left w:val="none" w:sz="0" w:space="0" w:color="auto"/>
        <w:bottom w:val="none" w:sz="0" w:space="0" w:color="auto"/>
        <w:right w:val="none" w:sz="0" w:space="0" w:color="auto"/>
      </w:divBdr>
    </w:div>
    <w:div w:id="1736390455">
      <w:bodyDiv w:val="1"/>
      <w:marLeft w:val="0"/>
      <w:marRight w:val="0"/>
      <w:marTop w:val="0"/>
      <w:marBottom w:val="0"/>
      <w:divBdr>
        <w:top w:val="none" w:sz="0" w:space="0" w:color="auto"/>
        <w:left w:val="none" w:sz="0" w:space="0" w:color="auto"/>
        <w:bottom w:val="none" w:sz="0" w:space="0" w:color="auto"/>
        <w:right w:val="none" w:sz="0" w:space="0" w:color="auto"/>
      </w:divBdr>
    </w:div>
    <w:div w:id="1775325012">
      <w:bodyDiv w:val="1"/>
      <w:marLeft w:val="0"/>
      <w:marRight w:val="0"/>
      <w:marTop w:val="0"/>
      <w:marBottom w:val="0"/>
      <w:divBdr>
        <w:top w:val="none" w:sz="0" w:space="0" w:color="auto"/>
        <w:left w:val="none" w:sz="0" w:space="0" w:color="auto"/>
        <w:bottom w:val="none" w:sz="0" w:space="0" w:color="auto"/>
        <w:right w:val="none" w:sz="0" w:space="0" w:color="auto"/>
      </w:divBdr>
    </w:div>
    <w:div w:id="1781534949">
      <w:bodyDiv w:val="1"/>
      <w:marLeft w:val="0"/>
      <w:marRight w:val="0"/>
      <w:marTop w:val="0"/>
      <w:marBottom w:val="0"/>
      <w:divBdr>
        <w:top w:val="none" w:sz="0" w:space="0" w:color="auto"/>
        <w:left w:val="none" w:sz="0" w:space="0" w:color="auto"/>
        <w:bottom w:val="none" w:sz="0" w:space="0" w:color="auto"/>
        <w:right w:val="none" w:sz="0" w:space="0" w:color="auto"/>
      </w:divBdr>
    </w:div>
    <w:div w:id="1833131831">
      <w:bodyDiv w:val="1"/>
      <w:marLeft w:val="0"/>
      <w:marRight w:val="0"/>
      <w:marTop w:val="0"/>
      <w:marBottom w:val="0"/>
      <w:divBdr>
        <w:top w:val="none" w:sz="0" w:space="0" w:color="auto"/>
        <w:left w:val="none" w:sz="0" w:space="0" w:color="auto"/>
        <w:bottom w:val="none" w:sz="0" w:space="0" w:color="auto"/>
        <w:right w:val="none" w:sz="0" w:space="0" w:color="auto"/>
      </w:divBdr>
    </w:div>
    <w:div w:id="1843008790">
      <w:bodyDiv w:val="1"/>
      <w:marLeft w:val="0"/>
      <w:marRight w:val="0"/>
      <w:marTop w:val="0"/>
      <w:marBottom w:val="0"/>
      <w:divBdr>
        <w:top w:val="none" w:sz="0" w:space="0" w:color="auto"/>
        <w:left w:val="none" w:sz="0" w:space="0" w:color="auto"/>
        <w:bottom w:val="none" w:sz="0" w:space="0" w:color="auto"/>
        <w:right w:val="none" w:sz="0" w:space="0" w:color="auto"/>
      </w:divBdr>
    </w:div>
    <w:div w:id="1851413661">
      <w:bodyDiv w:val="1"/>
      <w:marLeft w:val="0"/>
      <w:marRight w:val="0"/>
      <w:marTop w:val="0"/>
      <w:marBottom w:val="0"/>
      <w:divBdr>
        <w:top w:val="none" w:sz="0" w:space="0" w:color="auto"/>
        <w:left w:val="none" w:sz="0" w:space="0" w:color="auto"/>
        <w:bottom w:val="none" w:sz="0" w:space="0" w:color="auto"/>
        <w:right w:val="none" w:sz="0" w:space="0" w:color="auto"/>
      </w:divBdr>
    </w:div>
    <w:div w:id="1861696391">
      <w:bodyDiv w:val="1"/>
      <w:marLeft w:val="0"/>
      <w:marRight w:val="0"/>
      <w:marTop w:val="0"/>
      <w:marBottom w:val="0"/>
      <w:divBdr>
        <w:top w:val="none" w:sz="0" w:space="0" w:color="auto"/>
        <w:left w:val="none" w:sz="0" w:space="0" w:color="auto"/>
        <w:bottom w:val="none" w:sz="0" w:space="0" w:color="auto"/>
        <w:right w:val="none" w:sz="0" w:space="0" w:color="auto"/>
      </w:divBdr>
    </w:div>
    <w:div w:id="1868524485">
      <w:bodyDiv w:val="1"/>
      <w:marLeft w:val="0"/>
      <w:marRight w:val="0"/>
      <w:marTop w:val="0"/>
      <w:marBottom w:val="0"/>
      <w:divBdr>
        <w:top w:val="none" w:sz="0" w:space="0" w:color="auto"/>
        <w:left w:val="none" w:sz="0" w:space="0" w:color="auto"/>
        <w:bottom w:val="none" w:sz="0" w:space="0" w:color="auto"/>
        <w:right w:val="none" w:sz="0" w:space="0" w:color="auto"/>
      </w:divBdr>
    </w:div>
    <w:div w:id="1868786181">
      <w:bodyDiv w:val="1"/>
      <w:marLeft w:val="0"/>
      <w:marRight w:val="0"/>
      <w:marTop w:val="0"/>
      <w:marBottom w:val="0"/>
      <w:divBdr>
        <w:top w:val="none" w:sz="0" w:space="0" w:color="auto"/>
        <w:left w:val="none" w:sz="0" w:space="0" w:color="auto"/>
        <w:bottom w:val="none" w:sz="0" w:space="0" w:color="auto"/>
        <w:right w:val="none" w:sz="0" w:space="0" w:color="auto"/>
      </w:divBdr>
    </w:div>
    <w:div w:id="1884444990">
      <w:bodyDiv w:val="1"/>
      <w:marLeft w:val="0"/>
      <w:marRight w:val="0"/>
      <w:marTop w:val="0"/>
      <w:marBottom w:val="0"/>
      <w:divBdr>
        <w:top w:val="none" w:sz="0" w:space="0" w:color="auto"/>
        <w:left w:val="none" w:sz="0" w:space="0" w:color="auto"/>
        <w:bottom w:val="none" w:sz="0" w:space="0" w:color="auto"/>
        <w:right w:val="none" w:sz="0" w:space="0" w:color="auto"/>
      </w:divBdr>
    </w:div>
    <w:div w:id="1889950063">
      <w:bodyDiv w:val="1"/>
      <w:marLeft w:val="0"/>
      <w:marRight w:val="0"/>
      <w:marTop w:val="0"/>
      <w:marBottom w:val="0"/>
      <w:divBdr>
        <w:top w:val="none" w:sz="0" w:space="0" w:color="auto"/>
        <w:left w:val="none" w:sz="0" w:space="0" w:color="auto"/>
        <w:bottom w:val="none" w:sz="0" w:space="0" w:color="auto"/>
        <w:right w:val="none" w:sz="0" w:space="0" w:color="auto"/>
      </w:divBdr>
    </w:div>
    <w:div w:id="1908413364">
      <w:bodyDiv w:val="1"/>
      <w:marLeft w:val="0"/>
      <w:marRight w:val="0"/>
      <w:marTop w:val="0"/>
      <w:marBottom w:val="0"/>
      <w:divBdr>
        <w:top w:val="none" w:sz="0" w:space="0" w:color="auto"/>
        <w:left w:val="none" w:sz="0" w:space="0" w:color="auto"/>
        <w:bottom w:val="none" w:sz="0" w:space="0" w:color="auto"/>
        <w:right w:val="none" w:sz="0" w:space="0" w:color="auto"/>
      </w:divBdr>
    </w:div>
    <w:div w:id="1909993751">
      <w:bodyDiv w:val="1"/>
      <w:marLeft w:val="0"/>
      <w:marRight w:val="0"/>
      <w:marTop w:val="0"/>
      <w:marBottom w:val="0"/>
      <w:divBdr>
        <w:top w:val="none" w:sz="0" w:space="0" w:color="auto"/>
        <w:left w:val="none" w:sz="0" w:space="0" w:color="auto"/>
        <w:bottom w:val="none" w:sz="0" w:space="0" w:color="auto"/>
        <w:right w:val="none" w:sz="0" w:space="0" w:color="auto"/>
      </w:divBdr>
    </w:div>
    <w:div w:id="1910456720">
      <w:bodyDiv w:val="1"/>
      <w:marLeft w:val="0"/>
      <w:marRight w:val="0"/>
      <w:marTop w:val="0"/>
      <w:marBottom w:val="0"/>
      <w:divBdr>
        <w:top w:val="none" w:sz="0" w:space="0" w:color="auto"/>
        <w:left w:val="none" w:sz="0" w:space="0" w:color="auto"/>
        <w:bottom w:val="none" w:sz="0" w:space="0" w:color="auto"/>
        <w:right w:val="none" w:sz="0" w:space="0" w:color="auto"/>
      </w:divBdr>
    </w:div>
    <w:div w:id="1913465419">
      <w:bodyDiv w:val="1"/>
      <w:marLeft w:val="0"/>
      <w:marRight w:val="0"/>
      <w:marTop w:val="0"/>
      <w:marBottom w:val="0"/>
      <w:divBdr>
        <w:top w:val="none" w:sz="0" w:space="0" w:color="auto"/>
        <w:left w:val="none" w:sz="0" w:space="0" w:color="auto"/>
        <w:bottom w:val="none" w:sz="0" w:space="0" w:color="auto"/>
        <w:right w:val="none" w:sz="0" w:space="0" w:color="auto"/>
      </w:divBdr>
    </w:div>
    <w:div w:id="1948460208">
      <w:bodyDiv w:val="1"/>
      <w:marLeft w:val="0"/>
      <w:marRight w:val="0"/>
      <w:marTop w:val="0"/>
      <w:marBottom w:val="0"/>
      <w:divBdr>
        <w:top w:val="none" w:sz="0" w:space="0" w:color="auto"/>
        <w:left w:val="none" w:sz="0" w:space="0" w:color="auto"/>
        <w:bottom w:val="none" w:sz="0" w:space="0" w:color="auto"/>
        <w:right w:val="none" w:sz="0" w:space="0" w:color="auto"/>
      </w:divBdr>
    </w:div>
    <w:div w:id="1953630030">
      <w:bodyDiv w:val="1"/>
      <w:marLeft w:val="0"/>
      <w:marRight w:val="0"/>
      <w:marTop w:val="0"/>
      <w:marBottom w:val="0"/>
      <w:divBdr>
        <w:top w:val="none" w:sz="0" w:space="0" w:color="auto"/>
        <w:left w:val="none" w:sz="0" w:space="0" w:color="auto"/>
        <w:bottom w:val="none" w:sz="0" w:space="0" w:color="auto"/>
        <w:right w:val="none" w:sz="0" w:space="0" w:color="auto"/>
      </w:divBdr>
    </w:div>
    <w:div w:id="1963151439">
      <w:bodyDiv w:val="1"/>
      <w:marLeft w:val="0"/>
      <w:marRight w:val="0"/>
      <w:marTop w:val="0"/>
      <w:marBottom w:val="0"/>
      <w:divBdr>
        <w:top w:val="none" w:sz="0" w:space="0" w:color="auto"/>
        <w:left w:val="none" w:sz="0" w:space="0" w:color="auto"/>
        <w:bottom w:val="none" w:sz="0" w:space="0" w:color="auto"/>
        <w:right w:val="none" w:sz="0" w:space="0" w:color="auto"/>
      </w:divBdr>
    </w:div>
    <w:div w:id="2015061737">
      <w:bodyDiv w:val="1"/>
      <w:marLeft w:val="0"/>
      <w:marRight w:val="0"/>
      <w:marTop w:val="0"/>
      <w:marBottom w:val="0"/>
      <w:divBdr>
        <w:top w:val="none" w:sz="0" w:space="0" w:color="auto"/>
        <w:left w:val="none" w:sz="0" w:space="0" w:color="auto"/>
        <w:bottom w:val="none" w:sz="0" w:space="0" w:color="auto"/>
        <w:right w:val="none" w:sz="0" w:space="0" w:color="auto"/>
      </w:divBdr>
    </w:div>
    <w:div w:id="2022005233">
      <w:bodyDiv w:val="1"/>
      <w:marLeft w:val="0"/>
      <w:marRight w:val="0"/>
      <w:marTop w:val="0"/>
      <w:marBottom w:val="0"/>
      <w:divBdr>
        <w:top w:val="none" w:sz="0" w:space="0" w:color="auto"/>
        <w:left w:val="none" w:sz="0" w:space="0" w:color="auto"/>
        <w:bottom w:val="none" w:sz="0" w:space="0" w:color="auto"/>
        <w:right w:val="none" w:sz="0" w:space="0" w:color="auto"/>
      </w:divBdr>
    </w:div>
    <w:div w:id="2024166824">
      <w:bodyDiv w:val="1"/>
      <w:marLeft w:val="0"/>
      <w:marRight w:val="0"/>
      <w:marTop w:val="0"/>
      <w:marBottom w:val="0"/>
      <w:divBdr>
        <w:top w:val="none" w:sz="0" w:space="0" w:color="auto"/>
        <w:left w:val="none" w:sz="0" w:space="0" w:color="auto"/>
        <w:bottom w:val="none" w:sz="0" w:space="0" w:color="auto"/>
        <w:right w:val="none" w:sz="0" w:space="0" w:color="auto"/>
      </w:divBdr>
    </w:div>
    <w:div w:id="2030175857">
      <w:bodyDiv w:val="1"/>
      <w:marLeft w:val="0"/>
      <w:marRight w:val="0"/>
      <w:marTop w:val="0"/>
      <w:marBottom w:val="0"/>
      <w:divBdr>
        <w:top w:val="none" w:sz="0" w:space="0" w:color="auto"/>
        <w:left w:val="none" w:sz="0" w:space="0" w:color="auto"/>
        <w:bottom w:val="none" w:sz="0" w:space="0" w:color="auto"/>
        <w:right w:val="none" w:sz="0" w:space="0" w:color="auto"/>
      </w:divBdr>
    </w:div>
    <w:div w:id="2043703181">
      <w:bodyDiv w:val="1"/>
      <w:marLeft w:val="0"/>
      <w:marRight w:val="0"/>
      <w:marTop w:val="0"/>
      <w:marBottom w:val="0"/>
      <w:divBdr>
        <w:top w:val="none" w:sz="0" w:space="0" w:color="auto"/>
        <w:left w:val="none" w:sz="0" w:space="0" w:color="auto"/>
        <w:bottom w:val="none" w:sz="0" w:space="0" w:color="auto"/>
        <w:right w:val="none" w:sz="0" w:space="0" w:color="auto"/>
      </w:divBdr>
    </w:div>
    <w:div w:id="2048989379">
      <w:bodyDiv w:val="1"/>
      <w:marLeft w:val="0"/>
      <w:marRight w:val="0"/>
      <w:marTop w:val="0"/>
      <w:marBottom w:val="0"/>
      <w:divBdr>
        <w:top w:val="none" w:sz="0" w:space="0" w:color="auto"/>
        <w:left w:val="none" w:sz="0" w:space="0" w:color="auto"/>
        <w:bottom w:val="none" w:sz="0" w:space="0" w:color="auto"/>
        <w:right w:val="none" w:sz="0" w:space="0" w:color="auto"/>
      </w:divBdr>
    </w:div>
    <w:div w:id="2067606768">
      <w:bodyDiv w:val="1"/>
      <w:marLeft w:val="0"/>
      <w:marRight w:val="0"/>
      <w:marTop w:val="0"/>
      <w:marBottom w:val="0"/>
      <w:divBdr>
        <w:top w:val="none" w:sz="0" w:space="0" w:color="auto"/>
        <w:left w:val="none" w:sz="0" w:space="0" w:color="auto"/>
        <w:bottom w:val="none" w:sz="0" w:space="0" w:color="auto"/>
        <w:right w:val="none" w:sz="0" w:space="0" w:color="auto"/>
      </w:divBdr>
    </w:div>
    <w:div w:id="2073192750">
      <w:bodyDiv w:val="1"/>
      <w:marLeft w:val="0"/>
      <w:marRight w:val="0"/>
      <w:marTop w:val="0"/>
      <w:marBottom w:val="0"/>
      <w:divBdr>
        <w:top w:val="none" w:sz="0" w:space="0" w:color="auto"/>
        <w:left w:val="none" w:sz="0" w:space="0" w:color="auto"/>
        <w:bottom w:val="none" w:sz="0" w:space="0" w:color="auto"/>
        <w:right w:val="none" w:sz="0" w:space="0" w:color="auto"/>
      </w:divBdr>
    </w:div>
    <w:div w:id="2108037377">
      <w:bodyDiv w:val="1"/>
      <w:marLeft w:val="0"/>
      <w:marRight w:val="0"/>
      <w:marTop w:val="0"/>
      <w:marBottom w:val="0"/>
      <w:divBdr>
        <w:top w:val="none" w:sz="0" w:space="0" w:color="auto"/>
        <w:left w:val="none" w:sz="0" w:space="0" w:color="auto"/>
        <w:bottom w:val="none" w:sz="0" w:space="0" w:color="auto"/>
        <w:right w:val="none" w:sz="0" w:space="0" w:color="auto"/>
      </w:divBdr>
    </w:div>
    <w:div w:id="2113041126">
      <w:bodyDiv w:val="1"/>
      <w:marLeft w:val="0"/>
      <w:marRight w:val="0"/>
      <w:marTop w:val="0"/>
      <w:marBottom w:val="0"/>
      <w:divBdr>
        <w:top w:val="none" w:sz="0" w:space="0" w:color="auto"/>
        <w:left w:val="none" w:sz="0" w:space="0" w:color="auto"/>
        <w:bottom w:val="none" w:sz="0" w:space="0" w:color="auto"/>
        <w:right w:val="none" w:sz="0" w:space="0" w:color="auto"/>
      </w:divBdr>
    </w:div>
    <w:div w:id="2125032372">
      <w:bodyDiv w:val="1"/>
      <w:marLeft w:val="0"/>
      <w:marRight w:val="0"/>
      <w:marTop w:val="0"/>
      <w:marBottom w:val="0"/>
      <w:divBdr>
        <w:top w:val="none" w:sz="0" w:space="0" w:color="auto"/>
        <w:left w:val="none" w:sz="0" w:space="0" w:color="auto"/>
        <w:bottom w:val="none" w:sz="0" w:space="0" w:color="auto"/>
        <w:right w:val="none" w:sz="0" w:space="0" w:color="auto"/>
      </w:divBdr>
    </w:div>
    <w:div w:id="21443432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28D5C2-40EF-4DC3-ADA3-E09662580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2F6B40-FA5D-470B-B006-51B0FD1F4B00}">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6DF50746-9CB3-4517-8805-44C94F2443B8}">
  <ds:schemaRefs>
    <ds:schemaRef ds:uri="http://schemas.microsoft.com/office/2006/metadata/properties"/>
    <ds:schemaRef ds:uri="http://schemas.microsoft.com/office/infopath/2007/PartnerControls"/>
    <ds:schemaRef ds:uri="98194d48-cc26-4b7e-909f-baa95c83abfa"/>
  </ds:schemaRefs>
</ds:datastoreItem>
</file>

<file path=customXml/itemProps5.xml><?xml version="1.0" encoding="utf-8"?>
<ds:datastoreItem xmlns:ds="http://schemas.openxmlformats.org/officeDocument/2006/customXml" ds:itemID="{5EB7779B-40BC-420B-8830-D65B3B11DC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12</Pages>
  <Words>4562</Words>
  <Characters>26006</Characters>
  <Application>Microsoft Office Word</Application>
  <DocSecurity>0</DocSecurity>
  <Lines>216</Lines>
  <Paragraphs>61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30507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ZhangHP</dc:creator>
  <cp:lastModifiedBy>vivo-xiang5</cp:lastModifiedBy>
  <cp:revision>20</cp:revision>
  <dcterms:created xsi:type="dcterms:W3CDTF">2025-03-28T08:52:00Z</dcterms:created>
  <dcterms:modified xsi:type="dcterms:W3CDTF">2025-03-28T09:00:00Z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2052-11.1.0.8002</vt:lpwstr>
  </property>
  <property fmtid="{D5CDD505-2E9C-101B-9397-08002B2CF9AE}" pid="3" name="ContentTypeId">
    <vt:lpwstr>0x01010057CC4845EE989D469C4AF99498678D58</vt:lpwstr>
  </property>
</Properties>
</file>